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ppt" ContentType="application/vnd.ms-powerpoi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5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
        <w:gridCol w:w="5117"/>
      </w:tblGrid>
      <w:tr w:rsidR="004241FF" w:rsidTr="003442D1">
        <w:tc>
          <w:tcPr>
            <w:tcW w:w="4962" w:type="dxa"/>
          </w:tcPr>
          <w:p w:rsidR="004241FF" w:rsidRDefault="003442D1">
            <w:r w:rsidRPr="00F065D2">
              <w:rPr>
                <w:rFonts w:ascii="Univers (W1)" w:hAnsi="Univers (W1)"/>
                <w:b/>
                <w:sz w:val="20"/>
              </w:rPr>
              <w:object w:dxaOrig="18577" w:dyaOrig="5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6pt;height:45.15pt" o:ole="">
                  <v:imagedata r:id="rId6" o:title=""/>
                </v:shape>
                <o:OLEObject Type="Embed" ProgID="PowerPoint.Show.8" ShapeID="_x0000_i1025" DrawAspect="Content" ObjectID="_1519459908" r:id="rId7"/>
              </w:object>
            </w:r>
          </w:p>
        </w:tc>
        <w:tc>
          <w:tcPr>
            <w:tcW w:w="425" w:type="dxa"/>
          </w:tcPr>
          <w:p w:rsidR="004241FF" w:rsidRDefault="004241FF"/>
        </w:tc>
        <w:tc>
          <w:tcPr>
            <w:tcW w:w="5117" w:type="dxa"/>
          </w:tcPr>
          <w:p w:rsidR="004241FF" w:rsidRDefault="004241FF" w:rsidP="004241FF">
            <w:pPr>
              <w:jc w:val="right"/>
            </w:pPr>
            <w:r>
              <w:rPr>
                <w:noProof/>
                <w:lang w:eastAsia="es-ES"/>
              </w:rPr>
              <w:drawing>
                <wp:inline distT="0" distB="0" distL="0" distR="0" wp14:anchorId="4ADC0363" wp14:editId="757ABE1C">
                  <wp:extent cx="2861752" cy="795130"/>
                  <wp:effectExtent l="0" t="0" r="0" b="508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ADELMA y CED.jpg"/>
                          <pic:cNvPicPr/>
                        </pic:nvPicPr>
                        <pic:blipFill rotWithShape="1">
                          <a:blip r:embed="rId8">
                            <a:extLst>
                              <a:ext uri="{28A0092B-C50C-407E-A947-70E740481C1C}">
                                <a14:useLocalDpi xmlns:a14="http://schemas.microsoft.com/office/drawing/2010/main" val="0"/>
                              </a:ext>
                            </a:extLst>
                          </a:blip>
                          <a:srcRect l="46014"/>
                          <a:stretch/>
                        </pic:blipFill>
                        <pic:spPr bwMode="auto">
                          <a:xfrm>
                            <a:off x="0" y="0"/>
                            <a:ext cx="2875828" cy="799041"/>
                          </a:xfrm>
                          <a:prstGeom prst="rect">
                            <a:avLst/>
                          </a:prstGeom>
                          <a:ln>
                            <a:noFill/>
                          </a:ln>
                          <a:extLst>
                            <a:ext uri="{53640926-AAD7-44D8-BBD7-CCE9431645EC}">
                              <a14:shadowObscured xmlns:a14="http://schemas.microsoft.com/office/drawing/2010/main"/>
                            </a:ext>
                          </a:extLst>
                        </pic:spPr>
                      </pic:pic>
                    </a:graphicData>
                  </a:graphic>
                </wp:inline>
              </w:drawing>
            </w:r>
          </w:p>
        </w:tc>
      </w:tr>
    </w:tbl>
    <w:p w:rsidR="004241FF" w:rsidRPr="00701756" w:rsidRDefault="004241FF" w:rsidP="00701756">
      <w:pPr>
        <w:shd w:val="clear" w:color="auto" w:fill="DBE5F1" w:themeFill="accent1" w:themeFillTint="33"/>
        <w:spacing w:after="0"/>
        <w:jc w:val="center"/>
        <w:rPr>
          <w:b/>
          <w:i/>
          <w:color w:val="C00000"/>
          <w:sz w:val="32"/>
          <w:szCs w:val="32"/>
        </w:rPr>
      </w:pPr>
      <w:r w:rsidRPr="00701756">
        <w:rPr>
          <w:b/>
          <w:i/>
          <w:color w:val="C00000"/>
          <w:sz w:val="32"/>
          <w:szCs w:val="32"/>
        </w:rPr>
        <w:t>JORNADA REGLAMENTO DE BIOCIDAS</w:t>
      </w:r>
    </w:p>
    <w:p w:rsidR="004241FF" w:rsidRPr="004241FF" w:rsidRDefault="00160828" w:rsidP="00701756">
      <w:pPr>
        <w:shd w:val="clear" w:color="auto" w:fill="DBE5F1" w:themeFill="accent1" w:themeFillTint="33"/>
        <w:spacing w:after="0"/>
        <w:jc w:val="center"/>
        <w:rPr>
          <w:b/>
          <w:i/>
          <w:color w:val="C00000"/>
          <w:sz w:val="32"/>
          <w:szCs w:val="32"/>
        </w:rPr>
      </w:pPr>
      <w:r>
        <w:rPr>
          <w:b/>
          <w:i/>
          <w:color w:val="C00000"/>
          <w:sz w:val="32"/>
          <w:szCs w:val="32"/>
        </w:rPr>
        <w:t xml:space="preserve">MIÉRCOLES, </w:t>
      </w:r>
      <w:r w:rsidR="004241FF" w:rsidRPr="00701756">
        <w:rPr>
          <w:b/>
          <w:i/>
          <w:color w:val="C00000"/>
          <w:sz w:val="32"/>
          <w:szCs w:val="32"/>
        </w:rPr>
        <w:t>20 ABRIL 2016</w:t>
      </w:r>
    </w:p>
    <w:p w:rsidR="00701756" w:rsidRDefault="00701756" w:rsidP="00701756">
      <w:pPr>
        <w:spacing w:after="0"/>
        <w:jc w:val="center"/>
        <w:rPr>
          <w:b/>
          <w:i/>
          <w:color w:val="1F497D" w:themeColor="text2"/>
          <w:sz w:val="24"/>
          <w:szCs w:val="24"/>
        </w:rPr>
      </w:pPr>
    </w:p>
    <w:p w:rsidR="004241FF" w:rsidRDefault="00701756" w:rsidP="00701756">
      <w:pPr>
        <w:spacing w:after="0"/>
        <w:jc w:val="center"/>
        <w:rPr>
          <w:b/>
          <w:i/>
          <w:color w:val="1F497D" w:themeColor="text2"/>
          <w:sz w:val="24"/>
          <w:szCs w:val="24"/>
        </w:rPr>
      </w:pPr>
      <w:r>
        <w:rPr>
          <w:b/>
          <w:i/>
          <w:color w:val="1F497D" w:themeColor="text2"/>
          <w:sz w:val="24"/>
          <w:szCs w:val="24"/>
        </w:rPr>
        <w:t xml:space="preserve">Aula Magna </w:t>
      </w:r>
      <w:proofErr w:type="spellStart"/>
      <w:r>
        <w:rPr>
          <w:b/>
          <w:i/>
          <w:color w:val="1F497D" w:themeColor="text2"/>
          <w:sz w:val="24"/>
          <w:szCs w:val="24"/>
        </w:rPr>
        <w:t>Enric</w:t>
      </w:r>
      <w:proofErr w:type="spellEnd"/>
      <w:r>
        <w:rPr>
          <w:b/>
          <w:i/>
          <w:color w:val="1F497D" w:themeColor="text2"/>
          <w:sz w:val="24"/>
          <w:szCs w:val="24"/>
        </w:rPr>
        <w:t xml:space="preserve"> </w:t>
      </w:r>
      <w:proofErr w:type="spellStart"/>
      <w:r>
        <w:rPr>
          <w:b/>
          <w:i/>
          <w:color w:val="1F497D" w:themeColor="text2"/>
          <w:sz w:val="24"/>
          <w:szCs w:val="24"/>
        </w:rPr>
        <w:t>Casassas</w:t>
      </w:r>
      <w:proofErr w:type="spellEnd"/>
    </w:p>
    <w:p w:rsidR="00701756" w:rsidRPr="004241FF" w:rsidRDefault="00701756" w:rsidP="00701756">
      <w:pPr>
        <w:spacing w:after="0"/>
        <w:jc w:val="center"/>
        <w:rPr>
          <w:b/>
          <w:i/>
          <w:color w:val="1F497D" w:themeColor="text2"/>
          <w:sz w:val="24"/>
          <w:szCs w:val="24"/>
        </w:rPr>
      </w:pPr>
      <w:r w:rsidRPr="00701756">
        <w:rPr>
          <w:b/>
          <w:i/>
          <w:color w:val="1F497D" w:themeColor="text2"/>
          <w:sz w:val="24"/>
          <w:szCs w:val="24"/>
        </w:rPr>
        <w:t xml:space="preserve">Planta 0 </w:t>
      </w:r>
      <w:r>
        <w:rPr>
          <w:b/>
          <w:i/>
          <w:color w:val="1F497D" w:themeColor="text2"/>
          <w:sz w:val="24"/>
          <w:szCs w:val="24"/>
        </w:rPr>
        <w:t xml:space="preserve">- </w:t>
      </w:r>
      <w:r w:rsidRPr="00701756">
        <w:rPr>
          <w:b/>
          <w:i/>
          <w:color w:val="1F497D" w:themeColor="text2"/>
          <w:sz w:val="24"/>
          <w:szCs w:val="24"/>
        </w:rPr>
        <w:t>Facultades de Física y Química, Universidad de Barcelona</w:t>
      </w:r>
      <w:r>
        <w:rPr>
          <w:b/>
          <w:i/>
          <w:color w:val="1F497D" w:themeColor="text2"/>
          <w:sz w:val="24"/>
          <w:szCs w:val="24"/>
        </w:rPr>
        <w:t xml:space="preserve"> (</w:t>
      </w:r>
      <w:r w:rsidRPr="00701756">
        <w:rPr>
          <w:b/>
          <w:i/>
          <w:color w:val="1F497D" w:themeColor="text2"/>
          <w:sz w:val="24"/>
          <w:szCs w:val="24"/>
        </w:rPr>
        <w:t xml:space="preserve">Martí i </w:t>
      </w:r>
      <w:proofErr w:type="spellStart"/>
      <w:r w:rsidRPr="00701756">
        <w:rPr>
          <w:b/>
          <w:i/>
          <w:color w:val="1F497D" w:themeColor="text2"/>
          <w:sz w:val="24"/>
          <w:szCs w:val="24"/>
        </w:rPr>
        <w:t>Franquès</w:t>
      </w:r>
      <w:proofErr w:type="spellEnd"/>
      <w:r w:rsidRPr="00701756">
        <w:rPr>
          <w:b/>
          <w:i/>
          <w:color w:val="1F497D" w:themeColor="text2"/>
          <w:sz w:val="24"/>
          <w:szCs w:val="24"/>
        </w:rPr>
        <w:t xml:space="preserve"> </w:t>
      </w:r>
      <w:r>
        <w:rPr>
          <w:b/>
          <w:i/>
          <w:color w:val="1F497D" w:themeColor="text2"/>
          <w:sz w:val="24"/>
          <w:szCs w:val="24"/>
        </w:rPr>
        <w:t>1 –</w:t>
      </w:r>
      <w:r w:rsidRPr="00701756">
        <w:rPr>
          <w:b/>
          <w:i/>
          <w:color w:val="1F497D" w:themeColor="text2"/>
          <w:sz w:val="24"/>
          <w:szCs w:val="24"/>
        </w:rPr>
        <w:t xml:space="preserve"> Barcelona</w:t>
      </w:r>
      <w:r>
        <w:rPr>
          <w:b/>
          <w:i/>
          <w:color w:val="1F497D" w:themeColor="text2"/>
          <w:sz w:val="24"/>
          <w:szCs w:val="24"/>
        </w:rPr>
        <w:t>)</w:t>
      </w:r>
    </w:p>
    <w:p w:rsidR="00701756" w:rsidRDefault="00701756" w:rsidP="004241FF">
      <w:pPr>
        <w:jc w:val="center"/>
        <w:rPr>
          <w:b/>
          <w:i/>
          <w:color w:val="C00000"/>
          <w:sz w:val="32"/>
          <w:szCs w:val="32"/>
        </w:rPr>
      </w:pPr>
    </w:p>
    <w:p w:rsidR="004241FF" w:rsidRDefault="004241FF" w:rsidP="004241FF">
      <w:pPr>
        <w:jc w:val="center"/>
        <w:rPr>
          <w:b/>
          <w:i/>
          <w:color w:val="C00000"/>
          <w:sz w:val="32"/>
          <w:szCs w:val="32"/>
        </w:rPr>
      </w:pPr>
      <w:r w:rsidRPr="004241FF">
        <w:rPr>
          <w:b/>
          <w:i/>
          <w:color w:val="C00000"/>
          <w:sz w:val="32"/>
          <w:szCs w:val="32"/>
        </w:rPr>
        <w:t>PROGRAMA PRELIMINAR</w:t>
      </w:r>
    </w:p>
    <w:tbl>
      <w:tblPr>
        <w:tblStyle w:val="Tablaconcuadrcula"/>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3"/>
        <w:gridCol w:w="236"/>
        <w:gridCol w:w="8221"/>
      </w:tblGrid>
      <w:tr w:rsidR="003F369E" w:rsidTr="006930F0">
        <w:tc>
          <w:tcPr>
            <w:tcW w:w="1933" w:type="dxa"/>
          </w:tcPr>
          <w:p w:rsidR="003F369E" w:rsidRPr="00B32728" w:rsidRDefault="003F369E">
            <w:pPr>
              <w:rPr>
                <w:color w:val="C00000"/>
              </w:rPr>
            </w:pPr>
            <w:r>
              <w:rPr>
                <w:color w:val="C00000"/>
              </w:rPr>
              <w:t>09,15 h. – 09,45 h.</w:t>
            </w:r>
          </w:p>
        </w:tc>
        <w:tc>
          <w:tcPr>
            <w:tcW w:w="236" w:type="dxa"/>
            <w:shd w:val="clear" w:color="auto" w:fill="EAF1DD" w:themeFill="accent3" w:themeFillTint="33"/>
          </w:tcPr>
          <w:p w:rsidR="003F369E" w:rsidRPr="00812598" w:rsidRDefault="003F369E">
            <w:pPr>
              <w:rPr>
                <w:color w:val="1F497D" w:themeColor="text2"/>
              </w:rPr>
            </w:pPr>
          </w:p>
        </w:tc>
        <w:tc>
          <w:tcPr>
            <w:tcW w:w="8221" w:type="dxa"/>
            <w:shd w:val="clear" w:color="auto" w:fill="EAF1DD" w:themeFill="accent3" w:themeFillTint="33"/>
          </w:tcPr>
          <w:p w:rsidR="003F369E" w:rsidRDefault="003F369E">
            <w:pPr>
              <w:rPr>
                <w:b/>
                <w:i/>
                <w:color w:val="1F497D" w:themeColor="text2"/>
              </w:rPr>
            </w:pPr>
            <w:r>
              <w:rPr>
                <w:b/>
                <w:i/>
                <w:color w:val="1F497D" w:themeColor="text2"/>
              </w:rPr>
              <w:t>Recogida de documentación</w:t>
            </w:r>
          </w:p>
          <w:p w:rsidR="003F369E" w:rsidRPr="00B32728" w:rsidRDefault="003F369E">
            <w:pPr>
              <w:rPr>
                <w:b/>
                <w:i/>
                <w:color w:val="1F497D" w:themeColor="text2"/>
              </w:rPr>
            </w:pPr>
          </w:p>
        </w:tc>
      </w:tr>
      <w:tr w:rsidR="004241FF" w:rsidTr="006930F0">
        <w:tc>
          <w:tcPr>
            <w:tcW w:w="1933" w:type="dxa"/>
          </w:tcPr>
          <w:p w:rsidR="004241FF" w:rsidRPr="00B32728" w:rsidRDefault="004241FF">
            <w:pPr>
              <w:rPr>
                <w:color w:val="C00000"/>
              </w:rPr>
            </w:pPr>
            <w:r w:rsidRPr="00B32728">
              <w:rPr>
                <w:color w:val="C00000"/>
              </w:rPr>
              <w:t>09,45 h. – 10,00 h.</w:t>
            </w:r>
            <w:r w:rsidRPr="00B32728">
              <w:rPr>
                <w:color w:val="C00000"/>
              </w:rPr>
              <w:br w:type="page"/>
            </w:r>
          </w:p>
        </w:tc>
        <w:tc>
          <w:tcPr>
            <w:tcW w:w="236" w:type="dxa"/>
            <w:shd w:val="clear" w:color="auto" w:fill="EAF1DD" w:themeFill="accent3" w:themeFillTint="33"/>
          </w:tcPr>
          <w:p w:rsidR="004241FF" w:rsidRPr="00812598" w:rsidRDefault="004241FF">
            <w:pPr>
              <w:rPr>
                <w:color w:val="1F497D" w:themeColor="text2"/>
              </w:rPr>
            </w:pPr>
          </w:p>
        </w:tc>
        <w:tc>
          <w:tcPr>
            <w:tcW w:w="8221" w:type="dxa"/>
            <w:shd w:val="clear" w:color="auto" w:fill="EAF1DD" w:themeFill="accent3" w:themeFillTint="33"/>
          </w:tcPr>
          <w:p w:rsidR="004241FF" w:rsidRPr="00B32728" w:rsidRDefault="004241FF">
            <w:pPr>
              <w:rPr>
                <w:b/>
                <w:i/>
                <w:color w:val="1F497D" w:themeColor="text2"/>
              </w:rPr>
            </w:pPr>
            <w:r w:rsidRPr="00B32728">
              <w:rPr>
                <w:b/>
                <w:i/>
                <w:color w:val="1F497D" w:themeColor="text2"/>
              </w:rPr>
              <w:t>Apertura de la Jornada</w:t>
            </w:r>
          </w:p>
          <w:p w:rsidR="00B32728" w:rsidRPr="00812598" w:rsidRDefault="00B32728">
            <w:pPr>
              <w:rPr>
                <w:color w:val="1F497D" w:themeColor="text2"/>
              </w:rPr>
            </w:pPr>
          </w:p>
        </w:tc>
      </w:tr>
      <w:tr w:rsidR="004241FF" w:rsidTr="006930F0">
        <w:tc>
          <w:tcPr>
            <w:tcW w:w="1933" w:type="dxa"/>
          </w:tcPr>
          <w:p w:rsidR="004241FF" w:rsidRPr="00B32728" w:rsidRDefault="004241FF">
            <w:pPr>
              <w:rPr>
                <w:color w:val="C00000"/>
              </w:rPr>
            </w:pPr>
            <w:r w:rsidRPr="00B32728">
              <w:rPr>
                <w:color w:val="C00000"/>
              </w:rPr>
              <w:t xml:space="preserve">10,00 h. – 10,30 h. </w:t>
            </w:r>
          </w:p>
        </w:tc>
        <w:tc>
          <w:tcPr>
            <w:tcW w:w="236" w:type="dxa"/>
            <w:shd w:val="clear" w:color="auto" w:fill="EAF1DD" w:themeFill="accent3" w:themeFillTint="33"/>
          </w:tcPr>
          <w:p w:rsidR="004241FF" w:rsidRPr="00812598" w:rsidRDefault="004241FF">
            <w:pPr>
              <w:rPr>
                <w:color w:val="1F497D" w:themeColor="text2"/>
              </w:rPr>
            </w:pPr>
          </w:p>
        </w:tc>
        <w:tc>
          <w:tcPr>
            <w:tcW w:w="8221" w:type="dxa"/>
            <w:shd w:val="clear" w:color="auto" w:fill="EAF1DD" w:themeFill="accent3" w:themeFillTint="33"/>
          </w:tcPr>
          <w:p w:rsidR="00D530EF" w:rsidRDefault="00D530EF" w:rsidP="00B32728">
            <w:pPr>
              <w:rPr>
                <w:rFonts w:ascii="Calibri" w:hAnsi="Calibri"/>
                <w:color w:val="1F497D"/>
                <w:lang w:val="en-US"/>
              </w:rPr>
            </w:pPr>
            <w:r w:rsidRPr="00F1436F">
              <w:rPr>
                <w:rFonts w:ascii="Calibri" w:hAnsi="Calibri"/>
                <w:b/>
                <w:i/>
                <w:color w:val="1F497D"/>
                <w:lang w:val="en-US"/>
              </w:rPr>
              <w:t>Industry perspective on BPR – challenges and solutions</w:t>
            </w:r>
            <w:r w:rsidR="00F40CE0">
              <w:rPr>
                <w:rFonts w:ascii="Calibri" w:hAnsi="Calibri"/>
                <w:color w:val="1F497D"/>
                <w:lang w:val="en-US"/>
              </w:rPr>
              <w:t xml:space="preserve"> (</w:t>
            </w:r>
            <w:proofErr w:type="spellStart"/>
            <w:r w:rsidR="00F40CE0" w:rsidRPr="00F40CE0">
              <w:rPr>
                <w:rFonts w:ascii="Calibri" w:hAnsi="Calibri"/>
                <w:i/>
                <w:color w:val="1F497D"/>
                <w:sz w:val="20"/>
                <w:szCs w:val="20"/>
                <w:lang w:val="en-US"/>
              </w:rPr>
              <w:t>ponencia</w:t>
            </w:r>
            <w:proofErr w:type="spellEnd"/>
            <w:r w:rsidR="00F40CE0" w:rsidRPr="00F40CE0">
              <w:rPr>
                <w:rFonts w:ascii="Calibri" w:hAnsi="Calibri"/>
                <w:i/>
                <w:color w:val="1F497D"/>
                <w:sz w:val="20"/>
                <w:szCs w:val="20"/>
                <w:lang w:val="en-US"/>
              </w:rPr>
              <w:t xml:space="preserve"> en </w:t>
            </w:r>
            <w:proofErr w:type="spellStart"/>
            <w:r w:rsidR="00F40CE0" w:rsidRPr="00F40CE0">
              <w:rPr>
                <w:rFonts w:ascii="Calibri" w:hAnsi="Calibri"/>
                <w:i/>
                <w:color w:val="1F497D"/>
                <w:sz w:val="20"/>
                <w:szCs w:val="20"/>
                <w:lang w:val="en-US"/>
              </w:rPr>
              <w:t>inglés</w:t>
            </w:r>
            <w:proofErr w:type="spellEnd"/>
            <w:r w:rsidR="00F40CE0">
              <w:rPr>
                <w:rFonts w:ascii="Calibri" w:hAnsi="Calibri"/>
                <w:color w:val="1F497D"/>
                <w:lang w:val="en-US"/>
              </w:rPr>
              <w:t>)</w:t>
            </w:r>
          </w:p>
          <w:p w:rsidR="00011CB3" w:rsidRDefault="00D530EF" w:rsidP="00B32728">
            <w:pPr>
              <w:rPr>
                <w:b/>
                <w:color w:val="00B050"/>
              </w:rPr>
            </w:pPr>
            <w:r>
              <w:rPr>
                <w:b/>
                <w:color w:val="00B050"/>
              </w:rPr>
              <w:t>Mr</w:t>
            </w:r>
            <w:r w:rsidR="00011CB3" w:rsidRPr="00011CB3">
              <w:rPr>
                <w:b/>
                <w:color w:val="00B050"/>
              </w:rPr>
              <w:t xml:space="preserve">. Michael </w:t>
            </w:r>
            <w:proofErr w:type="spellStart"/>
            <w:r w:rsidR="00011CB3" w:rsidRPr="00011CB3">
              <w:rPr>
                <w:b/>
                <w:color w:val="00B050"/>
              </w:rPr>
              <w:t>Luetzeler</w:t>
            </w:r>
            <w:proofErr w:type="spellEnd"/>
          </w:p>
          <w:p w:rsidR="00B32728" w:rsidRPr="00812598" w:rsidRDefault="00B32728" w:rsidP="00B32728">
            <w:pPr>
              <w:rPr>
                <w:color w:val="1F497D" w:themeColor="text2"/>
              </w:rPr>
            </w:pPr>
            <w:r>
              <w:rPr>
                <w:color w:val="1F497D" w:themeColor="text2"/>
              </w:rPr>
              <w:t xml:space="preserve">LONZA </w:t>
            </w:r>
          </w:p>
        </w:tc>
      </w:tr>
      <w:tr w:rsidR="004241FF" w:rsidTr="006930F0">
        <w:tc>
          <w:tcPr>
            <w:tcW w:w="1933" w:type="dxa"/>
          </w:tcPr>
          <w:p w:rsidR="004241FF" w:rsidRPr="00B32728" w:rsidRDefault="00812598">
            <w:pPr>
              <w:rPr>
                <w:color w:val="C00000"/>
              </w:rPr>
            </w:pPr>
            <w:r w:rsidRPr="00B32728">
              <w:rPr>
                <w:color w:val="C00000"/>
              </w:rPr>
              <w:t xml:space="preserve">10,30 h. – 11,00 h. </w:t>
            </w:r>
          </w:p>
        </w:tc>
        <w:tc>
          <w:tcPr>
            <w:tcW w:w="236" w:type="dxa"/>
            <w:shd w:val="clear" w:color="auto" w:fill="EAF1DD" w:themeFill="accent3" w:themeFillTint="33"/>
          </w:tcPr>
          <w:p w:rsidR="004241FF" w:rsidRPr="00812598" w:rsidRDefault="004241FF">
            <w:pPr>
              <w:rPr>
                <w:color w:val="1F497D" w:themeColor="text2"/>
              </w:rPr>
            </w:pPr>
          </w:p>
        </w:tc>
        <w:tc>
          <w:tcPr>
            <w:tcW w:w="8221" w:type="dxa"/>
            <w:shd w:val="clear" w:color="auto" w:fill="EAF1DD" w:themeFill="accent3" w:themeFillTint="33"/>
          </w:tcPr>
          <w:p w:rsidR="004241FF" w:rsidRPr="00B32728" w:rsidRDefault="00326DE3">
            <w:pPr>
              <w:rPr>
                <w:b/>
                <w:i/>
                <w:color w:val="1F497D" w:themeColor="text2"/>
              </w:rPr>
            </w:pPr>
            <w:r w:rsidRPr="00B32728">
              <w:rPr>
                <w:b/>
                <w:i/>
                <w:color w:val="1F497D" w:themeColor="text2"/>
              </w:rPr>
              <w:t>Presente y Futuro del Reglamento de Biocidas</w:t>
            </w:r>
          </w:p>
          <w:p w:rsidR="00326DE3" w:rsidRPr="006930F0" w:rsidRDefault="00326DE3">
            <w:pPr>
              <w:rPr>
                <w:b/>
                <w:color w:val="00B050"/>
              </w:rPr>
            </w:pPr>
            <w:r w:rsidRPr="006930F0">
              <w:rPr>
                <w:b/>
                <w:color w:val="00B050"/>
              </w:rPr>
              <w:t>Dña. Judit Martín</w:t>
            </w:r>
          </w:p>
          <w:p w:rsidR="003442D1" w:rsidRDefault="003442D1" w:rsidP="00326DE3">
            <w:pPr>
              <w:rPr>
                <w:color w:val="1F497D" w:themeColor="text2"/>
              </w:rPr>
            </w:pPr>
            <w:r w:rsidRPr="003442D1">
              <w:rPr>
                <w:color w:val="1F497D" w:themeColor="text2"/>
              </w:rPr>
              <w:t>Subdirec</w:t>
            </w:r>
            <w:r>
              <w:rPr>
                <w:color w:val="1F497D" w:themeColor="text2"/>
              </w:rPr>
              <w:t>ción</w:t>
            </w:r>
            <w:r w:rsidRPr="003442D1">
              <w:rPr>
                <w:color w:val="1F497D" w:themeColor="text2"/>
              </w:rPr>
              <w:t xml:space="preserve"> General de Sanidad Ambiental y Salud Laboral</w:t>
            </w:r>
          </w:p>
          <w:p w:rsidR="00326DE3" w:rsidRDefault="00326DE3" w:rsidP="00326DE3">
            <w:pPr>
              <w:rPr>
                <w:color w:val="1F497D" w:themeColor="text2"/>
              </w:rPr>
            </w:pPr>
            <w:r w:rsidRPr="00326DE3">
              <w:rPr>
                <w:color w:val="1F497D" w:themeColor="text2"/>
              </w:rPr>
              <w:t>MINISTERIO DE SANIDAD, SERVICIOS SOCIALES E IGUALDAD</w:t>
            </w:r>
          </w:p>
          <w:p w:rsidR="00153E21" w:rsidRPr="00812598" w:rsidRDefault="00153E21" w:rsidP="00326DE3">
            <w:pPr>
              <w:rPr>
                <w:color w:val="1F497D" w:themeColor="text2"/>
              </w:rPr>
            </w:pPr>
          </w:p>
        </w:tc>
      </w:tr>
      <w:tr w:rsidR="004241FF" w:rsidRPr="00FB43EA" w:rsidTr="006930F0">
        <w:tc>
          <w:tcPr>
            <w:tcW w:w="1933" w:type="dxa"/>
          </w:tcPr>
          <w:p w:rsidR="004241FF" w:rsidRPr="00B32728" w:rsidRDefault="00326DE3" w:rsidP="006E1356">
            <w:pPr>
              <w:rPr>
                <w:color w:val="C00000"/>
              </w:rPr>
            </w:pPr>
            <w:r w:rsidRPr="00B32728">
              <w:rPr>
                <w:color w:val="C00000"/>
              </w:rPr>
              <w:t>11,00 h.</w:t>
            </w:r>
            <w:r w:rsidR="006E1356" w:rsidRPr="00B32728">
              <w:rPr>
                <w:color w:val="C00000"/>
              </w:rPr>
              <w:t xml:space="preserve"> - </w:t>
            </w:r>
            <w:r w:rsidRPr="00B32728">
              <w:rPr>
                <w:color w:val="C00000"/>
              </w:rPr>
              <w:t>11,30 h.</w:t>
            </w:r>
          </w:p>
        </w:tc>
        <w:tc>
          <w:tcPr>
            <w:tcW w:w="236" w:type="dxa"/>
            <w:shd w:val="clear" w:color="auto" w:fill="EAF1DD" w:themeFill="accent3" w:themeFillTint="33"/>
          </w:tcPr>
          <w:p w:rsidR="004241FF" w:rsidRPr="00812598" w:rsidRDefault="004241FF">
            <w:pPr>
              <w:rPr>
                <w:color w:val="1F497D" w:themeColor="text2"/>
              </w:rPr>
            </w:pPr>
          </w:p>
        </w:tc>
        <w:tc>
          <w:tcPr>
            <w:tcW w:w="8221" w:type="dxa"/>
            <w:shd w:val="clear" w:color="auto" w:fill="EAF1DD" w:themeFill="accent3" w:themeFillTint="33"/>
          </w:tcPr>
          <w:p w:rsidR="004241FF" w:rsidRPr="00B32728" w:rsidRDefault="00326DE3">
            <w:pPr>
              <w:rPr>
                <w:b/>
                <w:i/>
                <w:color w:val="1F497D" w:themeColor="text2"/>
              </w:rPr>
            </w:pPr>
            <w:r w:rsidRPr="00B32728">
              <w:rPr>
                <w:b/>
                <w:i/>
                <w:color w:val="1F497D" w:themeColor="text2"/>
              </w:rPr>
              <w:t>Evaluación de riesgos en productos biocidas</w:t>
            </w:r>
          </w:p>
          <w:p w:rsidR="00326DE3" w:rsidRPr="00FB43EA" w:rsidRDefault="00326DE3">
            <w:pPr>
              <w:rPr>
                <w:b/>
                <w:color w:val="00B050"/>
                <w:lang w:val="it-IT"/>
              </w:rPr>
            </w:pPr>
            <w:r w:rsidRPr="00FB43EA">
              <w:rPr>
                <w:b/>
                <w:color w:val="00B050"/>
                <w:lang w:val="it-IT"/>
              </w:rPr>
              <w:t>D</w:t>
            </w:r>
            <w:r w:rsidR="00FB43EA" w:rsidRPr="00FB43EA">
              <w:rPr>
                <w:b/>
                <w:color w:val="00B050"/>
                <w:lang w:val="it-IT"/>
              </w:rPr>
              <w:t>r</w:t>
            </w:r>
            <w:r w:rsidRPr="00FB43EA">
              <w:rPr>
                <w:b/>
                <w:color w:val="00B050"/>
                <w:lang w:val="it-IT"/>
              </w:rPr>
              <w:t>a. Gemma Falcó</w:t>
            </w:r>
          </w:p>
          <w:p w:rsidR="00326DE3" w:rsidRPr="00FB43EA" w:rsidRDefault="00326DE3">
            <w:pPr>
              <w:rPr>
                <w:color w:val="1F497D" w:themeColor="text2"/>
                <w:lang w:val="it-IT"/>
              </w:rPr>
            </w:pPr>
            <w:r w:rsidRPr="00FB43EA">
              <w:rPr>
                <w:color w:val="1F497D" w:themeColor="text2"/>
                <w:lang w:val="it-IT"/>
              </w:rPr>
              <w:t>REACH Monitor</w:t>
            </w:r>
          </w:p>
          <w:p w:rsidR="00153E21" w:rsidRPr="00FB43EA" w:rsidRDefault="00153E21">
            <w:pPr>
              <w:rPr>
                <w:color w:val="1F497D" w:themeColor="text2"/>
                <w:lang w:val="it-IT"/>
              </w:rPr>
            </w:pPr>
          </w:p>
        </w:tc>
      </w:tr>
      <w:tr w:rsidR="004241FF" w:rsidTr="006930F0">
        <w:tc>
          <w:tcPr>
            <w:tcW w:w="1933" w:type="dxa"/>
          </w:tcPr>
          <w:p w:rsidR="004241FF" w:rsidRPr="00B32728" w:rsidRDefault="006E1356">
            <w:pPr>
              <w:rPr>
                <w:color w:val="C00000"/>
              </w:rPr>
            </w:pPr>
            <w:r w:rsidRPr="00B32728">
              <w:rPr>
                <w:color w:val="C00000"/>
              </w:rPr>
              <w:t>11,30 h. – 12,00 h.</w:t>
            </w:r>
          </w:p>
        </w:tc>
        <w:tc>
          <w:tcPr>
            <w:tcW w:w="236" w:type="dxa"/>
            <w:shd w:val="clear" w:color="auto" w:fill="EAF1DD" w:themeFill="accent3" w:themeFillTint="33"/>
          </w:tcPr>
          <w:p w:rsidR="004241FF" w:rsidRPr="00812598" w:rsidRDefault="004241FF">
            <w:pPr>
              <w:rPr>
                <w:color w:val="1F497D" w:themeColor="text2"/>
              </w:rPr>
            </w:pPr>
          </w:p>
        </w:tc>
        <w:tc>
          <w:tcPr>
            <w:tcW w:w="8221" w:type="dxa"/>
            <w:shd w:val="clear" w:color="auto" w:fill="EAF1DD" w:themeFill="accent3" w:themeFillTint="33"/>
          </w:tcPr>
          <w:p w:rsidR="004241FF" w:rsidRPr="00B32728" w:rsidRDefault="006E1356">
            <w:pPr>
              <w:rPr>
                <w:b/>
                <w:i/>
                <w:color w:val="1F497D" w:themeColor="text2"/>
              </w:rPr>
            </w:pPr>
            <w:r w:rsidRPr="00B32728">
              <w:rPr>
                <w:b/>
                <w:i/>
                <w:color w:val="1F497D" w:themeColor="text2"/>
              </w:rPr>
              <w:t>Aspectos críticos en la elaboración del expediente biocida</w:t>
            </w:r>
          </w:p>
          <w:p w:rsidR="006E1356" w:rsidRPr="006930F0" w:rsidRDefault="006E1356">
            <w:pPr>
              <w:rPr>
                <w:b/>
                <w:color w:val="00B050"/>
              </w:rPr>
            </w:pPr>
            <w:r w:rsidRPr="006930F0">
              <w:rPr>
                <w:b/>
                <w:color w:val="00B050"/>
              </w:rPr>
              <w:t>D. Raúl Martínez</w:t>
            </w:r>
          </w:p>
          <w:p w:rsidR="006E1356" w:rsidRDefault="006E1356">
            <w:pPr>
              <w:rPr>
                <w:color w:val="1F497D" w:themeColor="text2"/>
              </w:rPr>
            </w:pPr>
            <w:r w:rsidRPr="006E1356">
              <w:rPr>
                <w:color w:val="1F497D" w:themeColor="text2"/>
              </w:rPr>
              <w:t>REACH</w:t>
            </w:r>
            <w:r>
              <w:rPr>
                <w:color w:val="1F497D" w:themeColor="text2"/>
              </w:rPr>
              <w:t xml:space="preserve"> </w:t>
            </w:r>
            <w:r w:rsidRPr="006E1356">
              <w:rPr>
                <w:color w:val="1F497D" w:themeColor="text2"/>
              </w:rPr>
              <w:t>Integra</w:t>
            </w:r>
          </w:p>
          <w:p w:rsidR="00153E21" w:rsidRPr="00812598" w:rsidRDefault="00153E21">
            <w:pPr>
              <w:rPr>
                <w:color w:val="1F497D" w:themeColor="text2"/>
              </w:rPr>
            </w:pPr>
          </w:p>
        </w:tc>
      </w:tr>
      <w:tr w:rsidR="00153E21" w:rsidTr="006930F0">
        <w:tc>
          <w:tcPr>
            <w:tcW w:w="1933" w:type="dxa"/>
          </w:tcPr>
          <w:p w:rsidR="00153E21" w:rsidRPr="00B32728" w:rsidRDefault="00153E21">
            <w:pPr>
              <w:rPr>
                <w:color w:val="C00000"/>
              </w:rPr>
            </w:pPr>
          </w:p>
          <w:p w:rsidR="00153E21" w:rsidRPr="00B32728" w:rsidRDefault="00153E21">
            <w:pPr>
              <w:rPr>
                <w:color w:val="C00000"/>
              </w:rPr>
            </w:pPr>
            <w:r w:rsidRPr="00B32728">
              <w:rPr>
                <w:color w:val="C00000"/>
              </w:rPr>
              <w:t xml:space="preserve">12,00 h. – 12,30 h. </w:t>
            </w:r>
          </w:p>
        </w:tc>
        <w:tc>
          <w:tcPr>
            <w:tcW w:w="236" w:type="dxa"/>
            <w:shd w:val="clear" w:color="auto" w:fill="auto"/>
          </w:tcPr>
          <w:p w:rsidR="00153E21" w:rsidRPr="00812598" w:rsidRDefault="00153E21">
            <w:pPr>
              <w:rPr>
                <w:color w:val="1F497D" w:themeColor="text2"/>
              </w:rPr>
            </w:pPr>
          </w:p>
        </w:tc>
        <w:tc>
          <w:tcPr>
            <w:tcW w:w="8221" w:type="dxa"/>
            <w:shd w:val="clear" w:color="auto" w:fill="auto"/>
          </w:tcPr>
          <w:p w:rsidR="00153E21" w:rsidRDefault="00153E21">
            <w:pPr>
              <w:rPr>
                <w:color w:val="1F497D" w:themeColor="text2"/>
              </w:rPr>
            </w:pPr>
          </w:p>
          <w:p w:rsidR="00153E21" w:rsidRPr="003442D1" w:rsidRDefault="00153E21">
            <w:pPr>
              <w:rPr>
                <w:b/>
                <w:color w:val="1F497D" w:themeColor="text2"/>
              </w:rPr>
            </w:pPr>
            <w:r w:rsidRPr="003442D1">
              <w:rPr>
                <w:b/>
                <w:color w:val="C00000"/>
              </w:rPr>
              <w:t>PAUSA - CAFÉ</w:t>
            </w:r>
          </w:p>
        </w:tc>
      </w:tr>
      <w:tr w:rsidR="00153E21" w:rsidTr="006930F0">
        <w:tc>
          <w:tcPr>
            <w:tcW w:w="1933" w:type="dxa"/>
          </w:tcPr>
          <w:p w:rsidR="00153E21" w:rsidRPr="00B32728" w:rsidRDefault="00153E21">
            <w:pPr>
              <w:rPr>
                <w:color w:val="C00000"/>
              </w:rPr>
            </w:pPr>
          </w:p>
        </w:tc>
        <w:tc>
          <w:tcPr>
            <w:tcW w:w="236" w:type="dxa"/>
            <w:shd w:val="clear" w:color="auto" w:fill="auto"/>
          </w:tcPr>
          <w:p w:rsidR="00153E21" w:rsidRPr="00812598" w:rsidRDefault="00153E21">
            <w:pPr>
              <w:rPr>
                <w:color w:val="1F497D" w:themeColor="text2"/>
              </w:rPr>
            </w:pPr>
          </w:p>
        </w:tc>
        <w:tc>
          <w:tcPr>
            <w:tcW w:w="8221" w:type="dxa"/>
            <w:shd w:val="clear" w:color="auto" w:fill="auto"/>
          </w:tcPr>
          <w:p w:rsidR="00153E21" w:rsidRPr="006E1356" w:rsidRDefault="00153E21">
            <w:pPr>
              <w:rPr>
                <w:color w:val="1F497D" w:themeColor="text2"/>
              </w:rPr>
            </w:pPr>
          </w:p>
        </w:tc>
      </w:tr>
      <w:tr w:rsidR="00153E21" w:rsidRPr="00846512" w:rsidTr="006930F0">
        <w:tc>
          <w:tcPr>
            <w:tcW w:w="1933" w:type="dxa"/>
          </w:tcPr>
          <w:p w:rsidR="00153E21" w:rsidRPr="00B32728" w:rsidRDefault="00153E21">
            <w:pPr>
              <w:rPr>
                <w:color w:val="C00000"/>
              </w:rPr>
            </w:pPr>
          </w:p>
          <w:p w:rsidR="00153E21" w:rsidRPr="00B32728" w:rsidRDefault="00153E21">
            <w:pPr>
              <w:rPr>
                <w:color w:val="C00000"/>
              </w:rPr>
            </w:pPr>
            <w:r w:rsidRPr="00B32728">
              <w:rPr>
                <w:color w:val="C00000"/>
              </w:rPr>
              <w:t>12,30 h. – 13,00 h.</w:t>
            </w:r>
          </w:p>
        </w:tc>
        <w:tc>
          <w:tcPr>
            <w:tcW w:w="236" w:type="dxa"/>
            <w:shd w:val="clear" w:color="auto" w:fill="EAF1DD" w:themeFill="accent3" w:themeFillTint="33"/>
          </w:tcPr>
          <w:p w:rsidR="00153E21" w:rsidRPr="00812598" w:rsidRDefault="00153E21">
            <w:pPr>
              <w:rPr>
                <w:color w:val="1F497D" w:themeColor="text2"/>
              </w:rPr>
            </w:pPr>
          </w:p>
        </w:tc>
        <w:tc>
          <w:tcPr>
            <w:tcW w:w="8221" w:type="dxa"/>
            <w:shd w:val="clear" w:color="auto" w:fill="EAF1DD" w:themeFill="accent3" w:themeFillTint="33"/>
          </w:tcPr>
          <w:p w:rsidR="00153E21" w:rsidRDefault="00153E21">
            <w:pPr>
              <w:rPr>
                <w:color w:val="1F497D" w:themeColor="text2"/>
              </w:rPr>
            </w:pPr>
          </w:p>
          <w:p w:rsidR="00B32728" w:rsidRPr="00B32728" w:rsidRDefault="00B32728">
            <w:pPr>
              <w:rPr>
                <w:b/>
                <w:i/>
                <w:color w:val="1F497D" w:themeColor="text2"/>
              </w:rPr>
            </w:pPr>
            <w:r w:rsidRPr="00B32728">
              <w:rPr>
                <w:b/>
                <w:i/>
                <w:color w:val="1F497D" w:themeColor="text2"/>
              </w:rPr>
              <w:t>Generación in-situ</w:t>
            </w:r>
          </w:p>
          <w:p w:rsidR="00153E21" w:rsidRPr="006930F0" w:rsidRDefault="00153E21">
            <w:pPr>
              <w:rPr>
                <w:b/>
                <w:color w:val="00B050"/>
              </w:rPr>
            </w:pPr>
            <w:r w:rsidRPr="006930F0">
              <w:rPr>
                <w:b/>
                <w:color w:val="00B050"/>
              </w:rPr>
              <w:t>Dña. Elodie Cazelle</w:t>
            </w:r>
          </w:p>
          <w:p w:rsidR="00153E21" w:rsidRPr="00153E21" w:rsidRDefault="00153E21">
            <w:pPr>
              <w:rPr>
                <w:color w:val="1F497D" w:themeColor="text2"/>
                <w:lang w:val="en-US"/>
              </w:rPr>
            </w:pPr>
            <w:r w:rsidRPr="00153E21">
              <w:rPr>
                <w:color w:val="1F497D" w:themeColor="text2"/>
                <w:lang w:val="en-US"/>
              </w:rPr>
              <w:t>A.I.S.E. - International Association for Soaps, Detergents and Maintenance Products</w:t>
            </w:r>
          </w:p>
          <w:p w:rsidR="00153E21" w:rsidRPr="00153E21" w:rsidRDefault="00153E21">
            <w:pPr>
              <w:rPr>
                <w:color w:val="1F497D" w:themeColor="text2"/>
                <w:lang w:val="en-US"/>
              </w:rPr>
            </w:pPr>
          </w:p>
        </w:tc>
      </w:tr>
      <w:tr w:rsidR="00153E21" w:rsidRPr="007E7EB6" w:rsidTr="006930F0">
        <w:tc>
          <w:tcPr>
            <w:tcW w:w="1933" w:type="dxa"/>
          </w:tcPr>
          <w:p w:rsidR="00153E21" w:rsidRPr="00B32728" w:rsidRDefault="007E7EB6" w:rsidP="007E7EB6">
            <w:pPr>
              <w:rPr>
                <w:color w:val="C00000"/>
                <w:lang w:val="en-US"/>
              </w:rPr>
            </w:pPr>
            <w:r w:rsidRPr="00B32728">
              <w:rPr>
                <w:color w:val="C00000"/>
                <w:lang w:val="en-US"/>
              </w:rPr>
              <w:t>13,00 h. – 13,20 h.</w:t>
            </w:r>
          </w:p>
        </w:tc>
        <w:tc>
          <w:tcPr>
            <w:tcW w:w="236" w:type="dxa"/>
            <w:shd w:val="clear" w:color="auto" w:fill="EAF1DD" w:themeFill="accent3" w:themeFillTint="33"/>
          </w:tcPr>
          <w:p w:rsidR="00153E21" w:rsidRPr="00153E21" w:rsidRDefault="00153E21">
            <w:pPr>
              <w:rPr>
                <w:color w:val="1F497D" w:themeColor="text2"/>
                <w:lang w:val="en-US"/>
              </w:rPr>
            </w:pPr>
          </w:p>
        </w:tc>
        <w:tc>
          <w:tcPr>
            <w:tcW w:w="8221" w:type="dxa"/>
            <w:shd w:val="clear" w:color="auto" w:fill="EAF1DD" w:themeFill="accent3" w:themeFillTint="33"/>
          </w:tcPr>
          <w:p w:rsidR="00B32728" w:rsidRPr="00B32728" w:rsidRDefault="00B32728" w:rsidP="00B32728">
            <w:pPr>
              <w:rPr>
                <w:b/>
                <w:i/>
                <w:color w:val="1F497D" w:themeColor="text2"/>
              </w:rPr>
            </w:pPr>
            <w:r w:rsidRPr="00B32728">
              <w:rPr>
                <w:b/>
                <w:i/>
                <w:color w:val="1F497D" w:themeColor="text2"/>
              </w:rPr>
              <w:t>Ensayos de eficacia: fundamentos básicos y últimas novedades</w:t>
            </w:r>
          </w:p>
          <w:p w:rsidR="00153E21" w:rsidRPr="006930F0" w:rsidRDefault="007E7EB6">
            <w:pPr>
              <w:rPr>
                <w:b/>
                <w:color w:val="00B050"/>
              </w:rPr>
            </w:pPr>
            <w:r w:rsidRPr="006930F0">
              <w:rPr>
                <w:b/>
                <w:color w:val="00B050"/>
              </w:rPr>
              <w:t>Dña. Rocío Fuente</w:t>
            </w:r>
          </w:p>
          <w:p w:rsidR="007E7EB6" w:rsidRPr="007E7EB6" w:rsidRDefault="00E647B7" w:rsidP="00E647B7">
            <w:pPr>
              <w:rPr>
                <w:color w:val="1F497D" w:themeColor="text2"/>
              </w:rPr>
            </w:pPr>
            <w:r w:rsidRPr="00E647B7">
              <w:rPr>
                <w:color w:val="1F497D" w:themeColor="text2"/>
              </w:rPr>
              <w:t>Laboratorio Control</w:t>
            </w:r>
            <w:r>
              <w:rPr>
                <w:color w:val="1F497D" w:themeColor="text2"/>
              </w:rPr>
              <w:t xml:space="preserve"> M</w:t>
            </w:r>
            <w:r w:rsidRPr="00E647B7">
              <w:rPr>
                <w:color w:val="1F497D" w:themeColor="text2"/>
              </w:rPr>
              <w:t xml:space="preserve">icrobiológico </w:t>
            </w:r>
            <w:proofErr w:type="spellStart"/>
            <w:r w:rsidRPr="00E647B7">
              <w:rPr>
                <w:color w:val="1F497D" w:themeColor="text2"/>
              </w:rPr>
              <w:t>Bilacon</w:t>
            </w:r>
            <w:proofErr w:type="spellEnd"/>
            <w:r>
              <w:rPr>
                <w:color w:val="1F497D" w:themeColor="text2"/>
              </w:rPr>
              <w:t>,</w:t>
            </w:r>
            <w:r w:rsidRPr="00E647B7">
              <w:rPr>
                <w:color w:val="1F497D" w:themeColor="text2"/>
              </w:rPr>
              <w:t xml:space="preserve"> S.L.U.</w:t>
            </w:r>
          </w:p>
        </w:tc>
      </w:tr>
      <w:tr w:rsidR="00153E21" w:rsidRPr="007E7EB6" w:rsidTr="006930F0">
        <w:tc>
          <w:tcPr>
            <w:tcW w:w="1933" w:type="dxa"/>
          </w:tcPr>
          <w:p w:rsidR="00153E21" w:rsidRPr="00B32728" w:rsidRDefault="00153E21">
            <w:pPr>
              <w:rPr>
                <w:color w:val="C00000"/>
              </w:rPr>
            </w:pPr>
          </w:p>
        </w:tc>
        <w:tc>
          <w:tcPr>
            <w:tcW w:w="236" w:type="dxa"/>
            <w:shd w:val="clear" w:color="auto" w:fill="EAF1DD" w:themeFill="accent3" w:themeFillTint="33"/>
          </w:tcPr>
          <w:p w:rsidR="00153E21" w:rsidRPr="007E7EB6" w:rsidRDefault="00153E21">
            <w:pPr>
              <w:rPr>
                <w:color w:val="1F497D" w:themeColor="text2"/>
              </w:rPr>
            </w:pPr>
          </w:p>
        </w:tc>
        <w:tc>
          <w:tcPr>
            <w:tcW w:w="8221" w:type="dxa"/>
            <w:shd w:val="clear" w:color="auto" w:fill="EAF1DD" w:themeFill="accent3" w:themeFillTint="33"/>
          </w:tcPr>
          <w:p w:rsidR="00153E21" w:rsidRPr="003442D1" w:rsidRDefault="00153E21">
            <w:pPr>
              <w:rPr>
                <w:b/>
                <w:color w:val="1F497D" w:themeColor="text2"/>
              </w:rPr>
            </w:pPr>
          </w:p>
        </w:tc>
      </w:tr>
      <w:tr w:rsidR="00153E21" w:rsidRPr="007E7EB6" w:rsidTr="006930F0">
        <w:tc>
          <w:tcPr>
            <w:tcW w:w="1933" w:type="dxa"/>
          </w:tcPr>
          <w:p w:rsidR="00153E21" w:rsidRPr="00B32728" w:rsidRDefault="007E7EB6">
            <w:pPr>
              <w:rPr>
                <w:color w:val="C00000"/>
              </w:rPr>
            </w:pPr>
            <w:r w:rsidRPr="00B32728">
              <w:rPr>
                <w:color w:val="C00000"/>
              </w:rPr>
              <w:t>13,20 h. – 14,15 h.</w:t>
            </w:r>
          </w:p>
        </w:tc>
        <w:tc>
          <w:tcPr>
            <w:tcW w:w="236" w:type="dxa"/>
            <w:shd w:val="clear" w:color="auto" w:fill="EAF1DD" w:themeFill="accent3" w:themeFillTint="33"/>
          </w:tcPr>
          <w:p w:rsidR="00153E21" w:rsidRPr="00B32728" w:rsidRDefault="00153E21">
            <w:pPr>
              <w:rPr>
                <w:color w:val="C00000"/>
              </w:rPr>
            </w:pPr>
          </w:p>
        </w:tc>
        <w:tc>
          <w:tcPr>
            <w:tcW w:w="8221" w:type="dxa"/>
            <w:shd w:val="clear" w:color="auto" w:fill="EAF1DD" w:themeFill="accent3" w:themeFillTint="33"/>
          </w:tcPr>
          <w:p w:rsidR="00153E21" w:rsidRPr="003442D1" w:rsidRDefault="007E7EB6">
            <w:pPr>
              <w:rPr>
                <w:b/>
                <w:color w:val="C00000"/>
              </w:rPr>
            </w:pPr>
            <w:r w:rsidRPr="003442D1">
              <w:rPr>
                <w:b/>
                <w:color w:val="C00000"/>
              </w:rPr>
              <w:t>MESA REDONDA</w:t>
            </w:r>
          </w:p>
        </w:tc>
      </w:tr>
      <w:tr w:rsidR="00153E21" w:rsidRPr="007E7EB6" w:rsidTr="006930F0">
        <w:tc>
          <w:tcPr>
            <w:tcW w:w="1933" w:type="dxa"/>
          </w:tcPr>
          <w:p w:rsidR="00153E21" w:rsidRPr="00B32728" w:rsidRDefault="00153E21" w:rsidP="003442D1">
            <w:pPr>
              <w:jc w:val="center"/>
              <w:rPr>
                <w:color w:val="C00000"/>
              </w:rPr>
            </w:pPr>
          </w:p>
        </w:tc>
        <w:tc>
          <w:tcPr>
            <w:tcW w:w="236" w:type="dxa"/>
            <w:shd w:val="clear" w:color="auto" w:fill="EAF1DD" w:themeFill="accent3" w:themeFillTint="33"/>
          </w:tcPr>
          <w:p w:rsidR="00153E21" w:rsidRPr="007E7EB6" w:rsidRDefault="00153E21">
            <w:pPr>
              <w:rPr>
                <w:color w:val="1F497D" w:themeColor="text2"/>
              </w:rPr>
            </w:pPr>
          </w:p>
        </w:tc>
        <w:tc>
          <w:tcPr>
            <w:tcW w:w="8221" w:type="dxa"/>
            <w:shd w:val="clear" w:color="auto" w:fill="EAF1DD" w:themeFill="accent3" w:themeFillTint="33"/>
          </w:tcPr>
          <w:p w:rsidR="00153E21" w:rsidRPr="007E7EB6" w:rsidRDefault="00153E21">
            <w:pPr>
              <w:rPr>
                <w:color w:val="1F497D" w:themeColor="text2"/>
              </w:rPr>
            </w:pPr>
          </w:p>
        </w:tc>
      </w:tr>
      <w:tr w:rsidR="00153E21" w:rsidRPr="007E7EB6" w:rsidTr="00701756">
        <w:tc>
          <w:tcPr>
            <w:tcW w:w="1933" w:type="dxa"/>
          </w:tcPr>
          <w:p w:rsidR="006930F0" w:rsidRDefault="006930F0" w:rsidP="003442D1">
            <w:pPr>
              <w:jc w:val="center"/>
              <w:rPr>
                <w:color w:val="C00000"/>
              </w:rPr>
            </w:pPr>
          </w:p>
          <w:p w:rsidR="00153E21" w:rsidRPr="00B32728" w:rsidRDefault="00C7123D" w:rsidP="003442D1">
            <w:pPr>
              <w:jc w:val="center"/>
              <w:rPr>
                <w:color w:val="C00000"/>
              </w:rPr>
            </w:pPr>
            <w:r w:rsidRPr="00B32728">
              <w:rPr>
                <w:color w:val="C00000"/>
              </w:rPr>
              <w:t>14,15 h.</w:t>
            </w:r>
          </w:p>
        </w:tc>
        <w:tc>
          <w:tcPr>
            <w:tcW w:w="236" w:type="dxa"/>
            <w:shd w:val="clear" w:color="auto" w:fill="EAF1DD" w:themeFill="accent3" w:themeFillTint="33"/>
          </w:tcPr>
          <w:p w:rsidR="00153E21" w:rsidRPr="007E7EB6" w:rsidRDefault="00153E21">
            <w:pPr>
              <w:rPr>
                <w:color w:val="1F497D" w:themeColor="text2"/>
              </w:rPr>
            </w:pPr>
          </w:p>
        </w:tc>
        <w:tc>
          <w:tcPr>
            <w:tcW w:w="8221" w:type="dxa"/>
            <w:shd w:val="clear" w:color="auto" w:fill="EAF1DD" w:themeFill="accent3" w:themeFillTint="33"/>
          </w:tcPr>
          <w:p w:rsidR="006930F0" w:rsidRDefault="006930F0">
            <w:pPr>
              <w:rPr>
                <w:b/>
                <w:color w:val="C00000"/>
              </w:rPr>
            </w:pPr>
          </w:p>
          <w:p w:rsidR="00153E21" w:rsidRPr="003442D1" w:rsidRDefault="00C7123D">
            <w:pPr>
              <w:rPr>
                <w:b/>
                <w:color w:val="1F497D" w:themeColor="text2"/>
              </w:rPr>
            </w:pPr>
            <w:r w:rsidRPr="003442D1">
              <w:rPr>
                <w:b/>
                <w:color w:val="C00000"/>
              </w:rPr>
              <w:t>Fin de la Jornada</w:t>
            </w:r>
          </w:p>
        </w:tc>
      </w:tr>
      <w:tr w:rsidR="00153E21" w:rsidRPr="007E7EB6" w:rsidTr="00701756">
        <w:tc>
          <w:tcPr>
            <w:tcW w:w="1933" w:type="dxa"/>
          </w:tcPr>
          <w:p w:rsidR="00153E21" w:rsidRPr="007E7EB6" w:rsidRDefault="00153E21">
            <w:pPr>
              <w:rPr>
                <w:color w:val="1F497D" w:themeColor="text2"/>
              </w:rPr>
            </w:pPr>
          </w:p>
        </w:tc>
        <w:tc>
          <w:tcPr>
            <w:tcW w:w="236" w:type="dxa"/>
            <w:shd w:val="clear" w:color="auto" w:fill="EAF1DD" w:themeFill="accent3" w:themeFillTint="33"/>
          </w:tcPr>
          <w:p w:rsidR="00153E21" w:rsidRPr="007E7EB6" w:rsidRDefault="00153E21">
            <w:pPr>
              <w:rPr>
                <w:color w:val="1F497D" w:themeColor="text2"/>
              </w:rPr>
            </w:pPr>
          </w:p>
        </w:tc>
        <w:tc>
          <w:tcPr>
            <w:tcW w:w="8221" w:type="dxa"/>
            <w:shd w:val="clear" w:color="auto" w:fill="EAF1DD" w:themeFill="accent3" w:themeFillTint="33"/>
          </w:tcPr>
          <w:p w:rsidR="00153E21" w:rsidRPr="007E7EB6" w:rsidRDefault="00153E21">
            <w:pPr>
              <w:rPr>
                <w:color w:val="1F497D" w:themeColor="text2"/>
              </w:rPr>
            </w:pPr>
          </w:p>
        </w:tc>
      </w:tr>
    </w:tbl>
    <w:p w:rsidR="00E400FF" w:rsidRDefault="00E400FF"/>
    <w:tbl>
      <w:tblPr>
        <w:tblStyle w:val="Tablaconcuadrcula"/>
        <w:tblW w:w="105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
        <w:gridCol w:w="5117"/>
      </w:tblGrid>
      <w:tr w:rsidR="00846512" w:rsidTr="0015455D">
        <w:tc>
          <w:tcPr>
            <w:tcW w:w="4962" w:type="dxa"/>
          </w:tcPr>
          <w:p w:rsidR="00846512" w:rsidRDefault="00846512" w:rsidP="0015455D">
            <w:r w:rsidRPr="00F065D2">
              <w:rPr>
                <w:rFonts w:ascii="Univers (W1)" w:hAnsi="Univers (W1)"/>
                <w:b/>
                <w:sz w:val="20"/>
              </w:rPr>
              <w:object w:dxaOrig="18577" w:dyaOrig="5573">
                <v:shape id="_x0000_i1033" type="#_x0000_t75" style="width:191.6pt;height:45.15pt" o:ole="">
                  <v:imagedata r:id="rId6" o:title=""/>
                </v:shape>
                <o:OLEObject Type="Embed" ProgID="PowerPoint.Show.8" ShapeID="_x0000_i1033" DrawAspect="Content" ObjectID="_1519459909" r:id="rId9"/>
              </w:object>
            </w:r>
          </w:p>
        </w:tc>
        <w:tc>
          <w:tcPr>
            <w:tcW w:w="425" w:type="dxa"/>
          </w:tcPr>
          <w:p w:rsidR="00846512" w:rsidRDefault="00846512" w:rsidP="0015455D"/>
        </w:tc>
        <w:tc>
          <w:tcPr>
            <w:tcW w:w="5117" w:type="dxa"/>
          </w:tcPr>
          <w:p w:rsidR="00846512" w:rsidRDefault="00846512" w:rsidP="0015455D">
            <w:pPr>
              <w:jc w:val="right"/>
            </w:pPr>
            <w:r>
              <w:rPr>
                <w:noProof/>
                <w:lang w:eastAsia="es-ES"/>
              </w:rPr>
              <w:drawing>
                <wp:inline distT="0" distB="0" distL="0" distR="0" wp14:anchorId="53FDEC89" wp14:editId="4F683223">
                  <wp:extent cx="2861752" cy="795130"/>
                  <wp:effectExtent l="0" t="0" r="0" b="508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ADELMA y CED.jpg"/>
                          <pic:cNvPicPr/>
                        </pic:nvPicPr>
                        <pic:blipFill rotWithShape="1">
                          <a:blip r:embed="rId8">
                            <a:extLst>
                              <a:ext uri="{28A0092B-C50C-407E-A947-70E740481C1C}">
                                <a14:useLocalDpi xmlns:a14="http://schemas.microsoft.com/office/drawing/2010/main" val="0"/>
                              </a:ext>
                            </a:extLst>
                          </a:blip>
                          <a:srcRect l="46014"/>
                          <a:stretch/>
                        </pic:blipFill>
                        <pic:spPr bwMode="auto">
                          <a:xfrm>
                            <a:off x="0" y="0"/>
                            <a:ext cx="2875828" cy="799041"/>
                          </a:xfrm>
                          <a:prstGeom prst="rect">
                            <a:avLst/>
                          </a:prstGeom>
                          <a:ln>
                            <a:noFill/>
                          </a:ln>
                          <a:extLst>
                            <a:ext uri="{53640926-AAD7-44D8-BBD7-CCE9431645EC}">
                              <a14:shadowObscured xmlns:a14="http://schemas.microsoft.com/office/drawing/2010/main"/>
                            </a:ext>
                          </a:extLst>
                        </pic:spPr>
                      </pic:pic>
                    </a:graphicData>
                  </a:graphic>
                </wp:inline>
              </w:drawing>
            </w:r>
          </w:p>
        </w:tc>
      </w:tr>
    </w:tbl>
    <w:p w:rsidR="00846512" w:rsidRPr="00701756" w:rsidRDefault="00846512" w:rsidP="00846512">
      <w:pPr>
        <w:shd w:val="clear" w:color="auto" w:fill="DBE5F1" w:themeFill="accent1" w:themeFillTint="33"/>
        <w:spacing w:after="0"/>
        <w:jc w:val="center"/>
        <w:rPr>
          <w:b/>
          <w:i/>
          <w:color w:val="C00000"/>
          <w:sz w:val="32"/>
          <w:szCs w:val="32"/>
        </w:rPr>
      </w:pPr>
      <w:r w:rsidRPr="00701756">
        <w:rPr>
          <w:b/>
          <w:i/>
          <w:color w:val="C00000"/>
          <w:sz w:val="32"/>
          <w:szCs w:val="32"/>
        </w:rPr>
        <w:t>JORNADA REGLAMENTO DE BIOCIDAS</w:t>
      </w:r>
    </w:p>
    <w:p w:rsidR="00846512" w:rsidRPr="004241FF" w:rsidRDefault="00846512" w:rsidP="00846512">
      <w:pPr>
        <w:shd w:val="clear" w:color="auto" w:fill="DBE5F1" w:themeFill="accent1" w:themeFillTint="33"/>
        <w:spacing w:after="0"/>
        <w:jc w:val="center"/>
        <w:rPr>
          <w:b/>
          <w:i/>
          <w:color w:val="C00000"/>
          <w:sz w:val="32"/>
          <w:szCs w:val="32"/>
        </w:rPr>
      </w:pPr>
      <w:r>
        <w:rPr>
          <w:b/>
          <w:i/>
          <w:color w:val="C00000"/>
          <w:sz w:val="32"/>
          <w:szCs w:val="32"/>
        </w:rPr>
        <w:t xml:space="preserve">MIÉRCOLES, </w:t>
      </w:r>
      <w:r w:rsidRPr="00701756">
        <w:rPr>
          <w:b/>
          <w:i/>
          <w:color w:val="C00000"/>
          <w:sz w:val="32"/>
          <w:szCs w:val="32"/>
        </w:rPr>
        <w:t>20 ABRIL 2016</w:t>
      </w:r>
    </w:p>
    <w:p w:rsidR="00846512" w:rsidRPr="00F37C0A" w:rsidRDefault="00846512" w:rsidP="00846512">
      <w:pPr>
        <w:spacing w:after="0"/>
        <w:jc w:val="center"/>
        <w:rPr>
          <w:b/>
          <w:i/>
          <w:color w:val="1F497D" w:themeColor="text2"/>
          <w:sz w:val="16"/>
          <w:szCs w:val="16"/>
        </w:rPr>
      </w:pPr>
    </w:p>
    <w:p w:rsidR="00846512" w:rsidRDefault="00846512" w:rsidP="00846512">
      <w:pPr>
        <w:spacing w:after="0"/>
        <w:jc w:val="center"/>
        <w:rPr>
          <w:b/>
          <w:i/>
          <w:color w:val="1F497D" w:themeColor="text2"/>
          <w:sz w:val="24"/>
          <w:szCs w:val="24"/>
        </w:rPr>
      </w:pPr>
      <w:r>
        <w:rPr>
          <w:b/>
          <w:i/>
          <w:color w:val="1F497D" w:themeColor="text2"/>
          <w:sz w:val="24"/>
          <w:szCs w:val="24"/>
        </w:rPr>
        <w:t xml:space="preserve">Aula Magna </w:t>
      </w:r>
      <w:proofErr w:type="spellStart"/>
      <w:r>
        <w:rPr>
          <w:b/>
          <w:i/>
          <w:color w:val="1F497D" w:themeColor="text2"/>
          <w:sz w:val="24"/>
          <w:szCs w:val="24"/>
        </w:rPr>
        <w:t>Enric</w:t>
      </w:r>
      <w:proofErr w:type="spellEnd"/>
      <w:r>
        <w:rPr>
          <w:b/>
          <w:i/>
          <w:color w:val="1F497D" w:themeColor="text2"/>
          <w:sz w:val="24"/>
          <w:szCs w:val="24"/>
        </w:rPr>
        <w:t xml:space="preserve"> </w:t>
      </w:r>
      <w:proofErr w:type="spellStart"/>
      <w:r>
        <w:rPr>
          <w:b/>
          <w:i/>
          <w:color w:val="1F497D" w:themeColor="text2"/>
          <w:sz w:val="24"/>
          <w:szCs w:val="24"/>
        </w:rPr>
        <w:t>Casassas</w:t>
      </w:r>
      <w:proofErr w:type="spellEnd"/>
    </w:p>
    <w:p w:rsidR="00846512" w:rsidRPr="004241FF" w:rsidRDefault="00846512" w:rsidP="00846512">
      <w:pPr>
        <w:spacing w:after="0"/>
        <w:jc w:val="center"/>
        <w:rPr>
          <w:b/>
          <w:i/>
          <w:color w:val="1F497D" w:themeColor="text2"/>
          <w:sz w:val="24"/>
          <w:szCs w:val="24"/>
        </w:rPr>
      </w:pPr>
      <w:r w:rsidRPr="00701756">
        <w:rPr>
          <w:b/>
          <w:i/>
          <w:color w:val="1F497D" w:themeColor="text2"/>
          <w:sz w:val="24"/>
          <w:szCs w:val="24"/>
        </w:rPr>
        <w:t xml:space="preserve">Planta 0 </w:t>
      </w:r>
      <w:r>
        <w:rPr>
          <w:b/>
          <w:i/>
          <w:color w:val="1F497D" w:themeColor="text2"/>
          <w:sz w:val="24"/>
          <w:szCs w:val="24"/>
        </w:rPr>
        <w:t xml:space="preserve">- </w:t>
      </w:r>
      <w:r w:rsidRPr="00701756">
        <w:rPr>
          <w:b/>
          <w:i/>
          <w:color w:val="1F497D" w:themeColor="text2"/>
          <w:sz w:val="24"/>
          <w:szCs w:val="24"/>
        </w:rPr>
        <w:t>Facultades de Física y Química, Universidad de Barcelona</w:t>
      </w:r>
      <w:r>
        <w:rPr>
          <w:b/>
          <w:i/>
          <w:color w:val="1F497D" w:themeColor="text2"/>
          <w:sz w:val="24"/>
          <w:szCs w:val="24"/>
        </w:rPr>
        <w:t xml:space="preserve"> (</w:t>
      </w:r>
      <w:r w:rsidRPr="00701756">
        <w:rPr>
          <w:b/>
          <w:i/>
          <w:color w:val="1F497D" w:themeColor="text2"/>
          <w:sz w:val="24"/>
          <w:szCs w:val="24"/>
        </w:rPr>
        <w:t xml:space="preserve">Martí i </w:t>
      </w:r>
      <w:proofErr w:type="spellStart"/>
      <w:r w:rsidRPr="00701756">
        <w:rPr>
          <w:b/>
          <w:i/>
          <w:color w:val="1F497D" w:themeColor="text2"/>
          <w:sz w:val="24"/>
          <w:szCs w:val="24"/>
        </w:rPr>
        <w:t>Franquès</w:t>
      </w:r>
      <w:proofErr w:type="spellEnd"/>
      <w:r w:rsidRPr="00701756">
        <w:rPr>
          <w:b/>
          <w:i/>
          <w:color w:val="1F497D" w:themeColor="text2"/>
          <w:sz w:val="24"/>
          <w:szCs w:val="24"/>
        </w:rPr>
        <w:t xml:space="preserve"> </w:t>
      </w:r>
      <w:r>
        <w:rPr>
          <w:b/>
          <w:i/>
          <w:color w:val="1F497D" w:themeColor="text2"/>
          <w:sz w:val="24"/>
          <w:szCs w:val="24"/>
        </w:rPr>
        <w:t>1 –</w:t>
      </w:r>
      <w:r w:rsidRPr="00701756">
        <w:rPr>
          <w:b/>
          <w:i/>
          <w:color w:val="1F497D" w:themeColor="text2"/>
          <w:sz w:val="24"/>
          <w:szCs w:val="24"/>
        </w:rPr>
        <w:t xml:space="preserve"> Barcelona</w:t>
      </w:r>
      <w:r>
        <w:rPr>
          <w:b/>
          <w:i/>
          <w:color w:val="1F497D" w:themeColor="text2"/>
          <w:sz w:val="24"/>
          <w:szCs w:val="24"/>
        </w:rPr>
        <w:t>)</w:t>
      </w:r>
    </w:p>
    <w:p w:rsidR="00846512" w:rsidRPr="00F37C0A" w:rsidRDefault="00846512" w:rsidP="00846512">
      <w:pPr>
        <w:pStyle w:val="Epgrafe"/>
        <w:rPr>
          <w:rFonts w:ascii="Calibri" w:hAnsi="Calibri"/>
          <w:i w:val="0"/>
          <w:color w:val="C00000"/>
          <w:sz w:val="16"/>
          <w:szCs w:val="16"/>
          <w:u w:val="single"/>
        </w:rPr>
      </w:pPr>
    </w:p>
    <w:p w:rsidR="00846512" w:rsidRPr="00D44E62" w:rsidRDefault="00846512" w:rsidP="00846512">
      <w:pPr>
        <w:pStyle w:val="Epgrafe"/>
        <w:shd w:val="clear" w:color="auto" w:fill="DBE5F1" w:themeFill="accent1" w:themeFillTint="33"/>
        <w:rPr>
          <w:rFonts w:ascii="Calibri" w:hAnsi="Calibri"/>
          <w:i w:val="0"/>
          <w:color w:val="C00000"/>
          <w:sz w:val="28"/>
          <w:szCs w:val="28"/>
          <w:u w:val="single"/>
        </w:rPr>
      </w:pPr>
      <w:r w:rsidRPr="00D44E62">
        <w:rPr>
          <w:rFonts w:ascii="Calibri" w:hAnsi="Calibri"/>
          <w:i w:val="0"/>
          <w:color w:val="C00000"/>
          <w:sz w:val="28"/>
          <w:szCs w:val="28"/>
          <w:u w:val="single"/>
        </w:rPr>
        <w:t>HOJA DE INSCRIPCIÓN</w:t>
      </w:r>
    </w:p>
    <w:p w:rsidR="00846512" w:rsidRPr="00E83B96" w:rsidRDefault="00846512" w:rsidP="00846512">
      <w:pPr>
        <w:jc w:val="center"/>
        <w:rPr>
          <w:rFonts w:ascii="Calibri" w:hAnsi="Calibri"/>
          <w:color w:val="1F497D"/>
          <w:sz w:val="24"/>
          <w:szCs w:val="24"/>
        </w:rPr>
      </w:pPr>
      <w:r w:rsidRPr="00E83B96">
        <w:rPr>
          <w:rFonts w:ascii="Calibri" w:hAnsi="Calibri"/>
          <w:color w:val="1F497D"/>
          <w:sz w:val="24"/>
          <w:szCs w:val="24"/>
        </w:rPr>
        <w:t>(</w:t>
      </w:r>
      <w:proofErr w:type="gramStart"/>
      <w:r w:rsidRPr="00E83B96">
        <w:rPr>
          <w:rFonts w:ascii="Calibri" w:hAnsi="Calibri"/>
          <w:i/>
          <w:color w:val="1F497D"/>
          <w:sz w:val="24"/>
          <w:szCs w:val="24"/>
        </w:rPr>
        <w:t>enviar</w:t>
      </w:r>
      <w:proofErr w:type="gramEnd"/>
      <w:r w:rsidRPr="00E83B96">
        <w:rPr>
          <w:rFonts w:ascii="Calibri" w:hAnsi="Calibri"/>
          <w:i/>
          <w:color w:val="1F497D"/>
          <w:sz w:val="24"/>
          <w:szCs w:val="24"/>
        </w:rPr>
        <w:t xml:space="preserve"> a </w:t>
      </w:r>
      <w:hyperlink r:id="rId10" w:history="1">
        <w:r w:rsidRPr="00E83B96">
          <w:rPr>
            <w:rStyle w:val="Hipervnculo"/>
            <w:rFonts w:ascii="Calibri" w:hAnsi="Calibri"/>
            <w:i/>
            <w:sz w:val="24"/>
            <w:szCs w:val="24"/>
          </w:rPr>
          <w:t>adelma@adelma.es</w:t>
        </w:r>
      </w:hyperlink>
      <w:r w:rsidRPr="00E83B96">
        <w:rPr>
          <w:rFonts w:ascii="Calibri" w:hAnsi="Calibri"/>
          <w:color w:val="1F497D"/>
          <w:sz w:val="24"/>
          <w:szCs w:val="24"/>
        </w:rPr>
        <w:t>)</w:t>
      </w:r>
    </w:p>
    <w:p w:rsidR="00846512" w:rsidRPr="00E83B96" w:rsidRDefault="00846512" w:rsidP="00846512">
      <w:pPr>
        <w:numPr>
          <w:ilvl w:val="0"/>
          <w:numId w:val="1"/>
        </w:numPr>
        <w:overflowPunct w:val="0"/>
        <w:autoSpaceDE w:val="0"/>
        <w:autoSpaceDN w:val="0"/>
        <w:adjustRightInd w:val="0"/>
        <w:spacing w:after="0"/>
        <w:ind w:right="432"/>
        <w:jc w:val="both"/>
        <w:textAlignment w:val="baseline"/>
        <w:rPr>
          <w:rFonts w:ascii="Calibri" w:hAnsi="Calibri"/>
          <w:b/>
          <w:bCs/>
          <w:i/>
          <w:color w:val="1F497D"/>
          <w:sz w:val="24"/>
          <w:szCs w:val="24"/>
        </w:rPr>
      </w:pPr>
      <w:r w:rsidRPr="00E83B96">
        <w:rPr>
          <w:rFonts w:ascii="Calibri" w:hAnsi="Calibri"/>
          <w:b/>
          <w:bCs/>
          <w:i/>
          <w:color w:val="C00000"/>
          <w:sz w:val="24"/>
          <w:szCs w:val="24"/>
        </w:rPr>
        <w:t>Nombre y apellidos</w:t>
      </w:r>
      <w:r w:rsidRPr="00E83B96">
        <w:rPr>
          <w:rFonts w:ascii="Calibri" w:hAnsi="Calibri"/>
          <w:b/>
          <w:bCs/>
          <w:i/>
          <w:color w:val="1F497D"/>
          <w:sz w:val="24"/>
          <w:szCs w:val="24"/>
        </w:rPr>
        <w:t xml:space="preserve">: </w:t>
      </w:r>
    </w:p>
    <w:p w:rsidR="00846512" w:rsidRDefault="00846512" w:rsidP="00846512">
      <w:pPr>
        <w:numPr>
          <w:ilvl w:val="0"/>
          <w:numId w:val="1"/>
        </w:numPr>
        <w:overflowPunct w:val="0"/>
        <w:autoSpaceDE w:val="0"/>
        <w:autoSpaceDN w:val="0"/>
        <w:adjustRightInd w:val="0"/>
        <w:spacing w:after="0"/>
        <w:ind w:right="432"/>
        <w:jc w:val="both"/>
        <w:textAlignment w:val="baseline"/>
        <w:rPr>
          <w:rFonts w:ascii="Calibri" w:hAnsi="Calibri"/>
          <w:b/>
          <w:bCs/>
          <w:i/>
          <w:color w:val="1F497D"/>
          <w:sz w:val="24"/>
          <w:szCs w:val="24"/>
        </w:rPr>
      </w:pPr>
      <w:r w:rsidRPr="00E83B96">
        <w:rPr>
          <w:rFonts w:ascii="Calibri" w:hAnsi="Calibri"/>
          <w:b/>
          <w:bCs/>
          <w:i/>
          <w:color w:val="C00000"/>
          <w:sz w:val="24"/>
          <w:szCs w:val="24"/>
        </w:rPr>
        <w:t>Empresa</w:t>
      </w:r>
      <w:r w:rsidRPr="00E83B96">
        <w:rPr>
          <w:rFonts w:ascii="Calibri" w:hAnsi="Calibri"/>
          <w:b/>
          <w:bCs/>
          <w:i/>
          <w:color w:val="1F497D"/>
          <w:sz w:val="24"/>
          <w:szCs w:val="24"/>
        </w:rPr>
        <w:t>:</w:t>
      </w:r>
    </w:p>
    <w:p w:rsidR="00846512" w:rsidRDefault="00846512" w:rsidP="00846512">
      <w:pPr>
        <w:numPr>
          <w:ilvl w:val="0"/>
          <w:numId w:val="1"/>
        </w:numPr>
        <w:overflowPunct w:val="0"/>
        <w:autoSpaceDE w:val="0"/>
        <w:autoSpaceDN w:val="0"/>
        <w:adjustRightInd w:val="0"/>
        <w:spacing w:after="0"/>
        <w:ind w:right="432"/>
        <w:jc w:val="both"/>
        <w:textAlignment w:val="baseline"/>
        <w:rPr>
          <w:rFonts w:ascii="Calibri" w:hAnsi="Calibri"/>
          <w:b/>
          <w:bCs/>
          <w:i/>
          <w:color w:val="1F497D"/>
          <w:sz w:val="24"/>
          <w:szCs w:val="24"/>
        </w:rPr>
      </w:pPr>
      <w:r>
        <w:rPr>
          <w:rFonts w:ascii="Calibri" w:hAnsi="Calibri"/>
          <w:b/>
          <w:bCs/>
          <w:i/>
          <w:color w:val="C00000"/>
          <w:sz w:val="24"/>
          <w:szCs w:val="24"/>
        </w:rPr>
        <w:t>NIF</w:t>
      </w:r>
      <w:r w:rsidRPr="00F37C0A">
        <w:rPr>
          <w:rFonts w:ascii="Calibri" w:hAnsi="Calibri"/>
          <w:b/>
          <w:bCs/>
          <w:i/>
          <w:color w:val="1F497D"/>
          <w:sz w:val="24"/>
          <w:szCs w:val="24"/>
        </w:rPr>
        <w:t>:</w:t>
      </w:r>
    </w:p>
    <w:p w:rsidR="00846512" w:rsidRDefault="00846512" w:rsidP="00846512">
      <w:pPr>
        <w:numPr>
          <w:ilvl w:val="0"/>
          <w:numId w:val="1"/>
        </w:numPr>
        <w:overflowPunct w:val="0"/>
        <w:autoSpaceDE w:val="0"/>
        <w:autoSpaceDN w:val="0"/>
        <w:adjustRightInd w:val="0"/>
        <w:spacing w:after="0"/>
        <w:ind w:right="432"/>
        <w:jc w:val="both"/>
        <w:textAlignment w:val="baseline"/>
        <w:rPr>
          <w:rFonts w:ascii="Calibri" w:hAnsi="Calibri"/>
          <w:b/>
          <w:bCs/>
          <w:i/>
          <w:color w:val="1F497D"/>
          <w:sz w:val="24"/>
          <w:szCs w:val="24"/>
        </w:rPr>
      </w:pPr>
      <w:r>
        <w:rPr>
          <w:rFonts w:ascii="Calibri" w:hAnsi="Calibri"/>
          <w:b/>
          <w:bCs/>
          <w:i/>
          <w:color w:val="C00000"/>
          <w:sz w:val="24"/>
          <w:szCs w:val="24"/>
        </w:rPr>
        <w:t>Dirección de facturación</w:t>
      </w:r>
      <w:r w:rsidRPr="00654B29">
        <w:rPr>
          <w:rFonts w:ascii="Calibri" w:hAnsi="Calibri"/>
          <w:b/>
          <w:bCs/>
          <w:i/>
          <w:color w:val="1F497D"/>
          <w:sz w:val="24"/>
          <w:szCs w:val="24"/>
        </w:rPr>
        <w:t>:</w:t>
      </w:r>
    </w:p>
    <w:p w:rsidR="00846512" w:rsidRPr="00E83B96" w:rsidRDefault="00846512" w:rsidP="00846512">
      <w:pPr>
        <w:numPr>
          <w:ilvl w:val="0"/>
          <w:numId w:val="1"/>
        </w:numPr>
        <w:overflowPunct w:val="0"/>
        <w:autoSpaceDE w:val="0"/>
        <w:autoSpaceDN w:val="0"/>
        <w:adjustRightInd w:val="0"/>
        <w:spacing w:after="0"/>
        <w:ind w:right="432"/>
        <w:jc w:val="both"/>
        <w:textAlignment w:val="baseline"/>
        <w:rPr>
          <w:rFonts w:ascii="Calibri" w:hAnsi="Calibri"/>
          <w:b/>
          <w:bCs/>
          <w:i/>
          <w:color w:val="1F497D"/>
          <w:sz w:val="24"/>
          <w:szCs w:val="24"/>
        </w:rPr>
      </w:pPr>
      <w:r>
        <w:rPr>
          <w:rFonts w:ascii="Calibri" w:hAnsi="Calibri"/>
          <w:b/>
          <w:bCs/>
          <w:i/>
          <w:color w:val="C00000"/>
          <w:sz w:val="24"/>
          <w:szCs w:val="24"/>
        </w:rPr>
        <w:t>Socio de</w:t>
      </w:r>
      <w:r w:rsidRPr="003171A8">
        <w:rPr>
          <w:rFonts w:ascii="Calibri" w:hAnsi="Calibri"/>
          <w:b/>
          <w:bCs/>
          <w:i/>
          <w:color w:val="1F497D"/>
          <w:sz w:val="24"/>
          <w:szCs w:val="24"/>
        </w:rPr>
        <w:t>:</w:t>
      </w:r>
    </w:p>
    <w:p w:rsidR="00846512" w:rsidRPr="00E83B96" w:rsidRDefault="00846512" w:rsidP="00846512">
      <w:pPr>
        <w:numPr>
          <w:ilvl w:val="0"/>
          <w:numId w:val="1"/>
        </w:numPr>
        <w:overflowPunct w:val="0"/>
        <w:autoSpaceDE w:val="0"/>
        <w:autoSpaceDN w:val="0"/>
        <w:adjustRightInd w:val="0"/>
        <w:spacing w:after="0"/>
        <w:ind w:right="432"/>
        <w:jc w:val="both"/>
        <w:textAlignment w:val="baseline"/>
        <w:rPr>
          <w:rFonts w:ascii="Calibri" w:hAnsi="Calibri"/>
          <w:b/>
          <w:bCs/>
          <w:i/>
          <w:color w:val="1F497D"/>
          <w:sz w:val="24"/>
          <w:szCs w:val="24"/>
        </w:rPr>
      </w:pPr>
      <w:r w:rsidRPr="00E83B96">
        <w:rPr>
          <w:rFonts w:ascii="Calibri" w:hAnsi="Calibri"/>
          <w:b/>
          <w:bCs/>
          <w:i/>
          <w:color w:val="C00000"/>
          <w:sz w:val="24"/>
          <w:szCs w:val="24"/>
        </w:rPr>
        <w:t>Teléfono de contacto</w:t>
      </w:r>
      <w:r w:rsidRPr="00E83B96">
        <w:rPr>
          <w:rFonts w:ascii="Calibri" w:hAnsi="Calibri"/>
          <w:b/>
          <w:bCs/>
          <w:i/>
          <w:color w:val="1F497D"/>
          <w:sz w:val="24"/>
          <w:szCs w:val="24"/>
        </w:rPr>
        <w:t xml:space="preserve">: </w:t>
      </w:r>
    </w:p>
    <w:p w:rsidR="00846512" w:rsidRPr="006B047B" w:rsidRDefault="00846512" w:rsidP="00846512">
      <w:pPr>
        <w:numPr>
          <w:ilvl w:val="0"/>
          <w:numId w:val="1"/>
        </w:numPr>
        <w:overflowPunct w:val="0"/>
        <w:autoSpaceDE w:val="0"/>
        <w:autoSpaceDN w:val="0"/>
        <w:adjustRightInd w:val="0"/>
        <w:spacing w:after="0"/>
        <w:ind w:right="432"/>
        <w:jc w:val="both"/>
        <w:textAlignment w:val="baseline"/>
        <w:rPr>
          <w:rFonts w:ascii="Calibri" w:hAnsi="Calibri"/>
          <w:color w:val="1F497D"/>
          <w:sz w:val="24"/>
          <w:szCs w:val="24"/>
        </w:rPr>
      </w:pPr>
      <w:r w:rsidRPr="00E83B96">
        <w:rPr>
          <w:rFonts w:ascii="Calibri" w:hAnsi="Calibri"/>
          <w:b/>
          <w:bCs/>
          <w:i/>
          <w:color w:val="C00000"/>
          <w:sz w:val="24"/>
          <w:szCs w:val="24"/>
        </w:rPr>
        <w:t>E-mail</w:t>
      </w:r>
      <w:r w:rsidRPr="00E83B96">
        <w:rPr>
          <w:rFonts w:ascii="Calibri" w:hAnsi="Calibri"/>
          <w:b/>
          <w:bCs/>
          <w:i/>
          <w:color w:val="1F497D"/>
          <w:sz w:val="24"/>
          <w:szCs w:val="24"/>
        </w:rPr>
        <w:t xml:space="preserve">: </w:t>
      </w:r>
    </w:p>
    <w:p w:rsidR="00846512" w:rsidRPr="00E83B96" w:rsidRDefault="00846512" w:rsidP="00846512">
      <w:pPr>
        <w:numPr>
          <w:ilvl w:val="0"/>
          <w:numId w:val="1"/>
        </w:numPr>
        <w:overflowPunct w:val="0"/>
        <w:autoSpaceDE w:val="0"/>
        <w:autoSpaceDN w:val="0"/>
        <w:adjustRightInd w:val="0"/>
        <w:spacing w:after="0"/>
        <w:ind w:right="432"/>
        <w:jc w:val="both"/>
        <w:textAlignment w:val="baseline"/>
        <w:rPr>
          <w:rFonts w:ascii="Calibri" w:hAnsi="Calibri"/>
          <w:color w:val="1F497D"/>
          <w:sz w:val="24"/>
          <w:szCs w:val="24"/>
        </w:rPr>
      </w:pPr>
      <w:r>
        <w:rPr>
          <w:rFonts w:ascii="Calibri" w:hAnsi="Calibri"/>
          <w:b/>
          <w:bCs/>
          <w:i/>
          <w:color w:val="C00000"/>
          <w:sz w:val="24"/>
          <w:szCs w:val="24"/>
        </w:rPr>
        <w:t>Fecha y firma</w:t>
      </w:r>
      <w:r w:rsidRPr="005D7836">
        <w:rPr>
          <w:rFonts w:ascii="Calibri" w:hAnsi="Calibri"/>
          <w:color w:val="1F497D"/>
          <w:sz w:val="24"/>
          <w:szCs w:val="24"/>
        </w:rPr>
        <w:t>:</w:t>
      </w:r>
    </w:p>
    <w:p w:rsidR="00846512" w:rsidRDefault="00846512" w:rsidP="00846512">
      <w:pPr>
        <w:ind w:left="432" w:right="432"/>
        <w:jc w:val="both"/>
        <w:rPr>
          <w:rFonts w:ascii="Calibri" w:hAnsi="Calibri"/>
          <w:color w:val="1F497D"/>
        </w:rPr>
      </w:pPr>
    </w:p>
    <w:p w:rsidR="00846512" w:rsidRDefault="00846512" w:rsidP="00846512">
      <w:pPr>
        <w:ind w:left="432" w:right="432"/>
        <w:jc w:val="both"/>
        <w:rPr>
          <w:rFonts w:ascii="Calibri" w:hAnsi="Calibri"/>
          <w:color w:val="1F497D"/>
        </w:rPr>
      </w:pPr>
    </w:p>
    <w:p w:rsidR="00846512" w:rsidRDefault="00846512" w:rsidP="00846512">
      <w:pPr>
        <w:ind w:left="432" w:right="432"/>
        <w:jc w:val="both"/>
        <w:rPr>
          <w:rFonts w:ascii="Calibri" w:hAnsi="Calibri"/>
          <w:color w:val="1F497D"/>
        </w:rPr>
      </w:pPr>
      <w:r w:rsidRPr="00D44E62">
        <w:rPr>
          <w:rFonts w:ascii="Calibri" w:hAnsi="Calibri"/>
          <w:color w:val="1F497D"/>
        </w:rPr>
        <w:t>Una vez recibida la</w:t>
      </w:r>
      <w:r>
        <w:rPr>
          <w:rFonts w:ascii="Calibri" w:hAnsi="Calibri"/>
          <w:color w:val="1F497D"/>
        </w:rPr>
        <w:t xml:space="preserve"> hoja de</w:t>
      </w:r>
      <w:r w:rsidRPr="00D44E62">
        <w:rPr>
          <w:rFonts w:ascii="Calibri" w:hAnsi="Calibri"/>
          <w:color w:val="1F497D"/>
        </w:rPr>
        <w:t xml:space="preserve"> inscripción, </w:t>
      </w:r>
      <w:r>
        <w:rPr>
          <w:rFonts w:ascii="Calibri" w:hAnsi="Calibri"/>
          <w:color w:val="1F497D"/>
        </w:rPr>
        <w:t>ADELMA enviará la factura correspondiente al e-mail indicado, que deberá ser abonada mediante transferencia bancaria a la cuenta que se indicará en dicha factura.</w:t>
      </w:r>
      <w:r w:rsidRPr="00D44E62">
        <w:rPr>
          <w:rFonts w:ascii="Calibri" w:hAnsi="Calibri"/>
          <w:color w:val="1F497D"/>
        </w:rPr>
        <w:t xml:space="preserve"> </w:t>
      </w:r>
      <w:r>
        <w:rPr>
          <w:rFonts w:ascii="Calibri" w:hAnsi="Calibri"/>
          <w:color w:val="1F497D"/>
        </w:rPr>
        <w:t xml:space="preserve">Una vez recibido el pago, se confirmará al inscrito la recepción del pago mediante un </w:t>
      </w:r>
      <w:r w:rsidRPr="003171A8">
        <w:rPr>
          <w:rFonts w:ascii="Calibri" w:hAnsi="Calibri"/>
          <w:b/>
          <w:color w:val="1F497D"/>
        </w:rPr>
        <w:t>número de inscripción</w:t>
      </w:r>
      <w:r>
        <w:rPr>
          <w:rFonts w:ascii="Calibri" w:hAnsi="Calibri"/>
          <w:color w:val="1F497D"/>
        </w:rPr>
        <w:t>.</w:t>
      </w:r>
    </w:p>
    <w:p w:rsidR="00846512" w:rsidRPr="00E83B96" w:rsidRDefault="00846512" w:rsidP="00846512">
      <w:pPr>
        <w:shd w:val="clear" w:color="auto" w:fill="DBE5F1" w:themeFill="accent1" w:themeFillTint="33"/>
        <w:spacing w:after="0"/>
        <w:ind w:left="432" w:right="432"/>
        <w:jc w:val="center"/>
        <w:rPr>
          <w:rFonts w:ascii="Calibri" w:eastAsia="Times New Roman" w:hAnsi="Calibri" w:cs="Times New Roman"/>
          <w:b/>
          <w:bCs/>
          <w:iCs/>
          <w:color w:val="C00000"/>
          <w:sz w:val="28"/>
          <w:szCs w:val="28"/>
          <w:u w:val="single"/>
          <w:lang w:eastAsia="es-ES"/>
        </w:rPr>
      </w:pPr>
      <w:r w:rsidRPr="00E83B96">
        <w:rPr>
          <w:rFonts w:ascii="Calibri" w:eastAsia="Times New Roman" w:hAnsi="Calibri" w:cs="Times New Roman"/>
          <w:b/>
          <w:bCs/>
          <w:iCs/>
          <w:color w:val="C00000"/>
          <w:sz w:val="28"/>
          <w:szCs w:val="28"/>
          <w:u w:val="single"/>
          <w:lang w:eastAsia="es-ES"/>
        </w:rPr>
        <w:t>TARIFAS DE INSCRIPCIÓN</w:t>
      </w:r>
    </w:p>
    <w:p w:rsidR="00846512" w:rsidRDefault="00846512" w:rsidP="00846512">
      <w:pPr>
        <w:pStyle w:val="Prrafodelista"/>
        <w:ind w:left="792" w:right="432"/>
        <w:rPr>
          <w:rFonts w:ascii="Calibri" w:hAnsi="Calibri"/>
          <w:color w:val="1F497D"/>
        </w:rPr>
      </w:pPr>
    </w:p>
    <w:tbl>
      <w:tblPr>
        <w:tblStyle w:val="Tablaconcuadrcula"/>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542"/>
        <w:gridCol w:w="1567"/>
      </w:tblGrid>
      <w:tr w:rsidR="00846512" w:rsidTr="0015455D">
        <w:trPr>
          <w:trHeight w:val="232"/>
        </w:trPr>
        <w:tc>
          <w:tcPr>
            <w:tcW w:w="8542" w:type="dxa"/>
          </w:tcPr>
          <w:p w:rsidR="00846512" w:rsidRPr="00596ED9" w:rsidRDefault="00846512" w:rsidP="0015455D">
            <w:pPr>
              <w:pStyle w:val="Prrafodelista"/>
              <w:ind w:left="0" w:right="432"/>
              <w:rPr>
                <w:rFonts w:ascii="Calibri" w:hAnsi="Calibri"/>
                <w:color w:val="1F497D"/>
                <w:sz w:val="24"/>
                <w:szCs w:val="24"/>
              </w:rPr>
            </w:pPr>
            <w:r w:rsidRPr="00596ED9">
              <w:rPr>
                <w:rFonts w:ascii="Calibri" w:hAnsi="Calibri"/>
                <w:color w:val="1F497D"/>
                <w:sz w:val="24"/>
                <w:szCs w:val="24"/>
              </w:rPr>
              <w:t xml:space="preserve">Inscripciones de empresas asociadas a ADELMA, AEPSAT, CED, STANPA </w:t>
            </w:r>
            <w:r>
              <w:rPr>
                <w:rFonts w:ascii="Calibri" w:hAnsi="Calibri"/>
                <w:color w:val="1F497D"/>
                <w:sz w:val="24"/>
                <w:szCs w:val="24"/>
              </w:rPr>
              <w:t>y S</w:t>
            </w:r>
            <w:r w:rsidRPr="00596ED9">
              <w:rPr>
                <w:rFonts w:ascii="Calibri" w:hAnsi="Calibri"/>
                <w:color w:val="1F497D"/>
                <w:sz w:val="24"/>
                <w:szCs w:val="24"/>
              </w:rPr>
              <w:t>EQC:</w:t>
            </w:r>
          </w:p>
        </w:tc>
        <w:tc>
          <w:tcPr>
            <w:tcW w:w="1567" w:type="dxa"/>
          </w:tcPr>
          <w:p w:rsidR="00846512" w:rsidRPr="00CF11F8" w:rsidRDefault="00846512" w:rsidP="0015455D">
            <w:pPr>
              <w:ind w:right="-250"/>
              <w:rPr>
                <w:rFonts w:ascii="Calibri" w:hAnsi="Calibri"/>
                <w:color w:val="1F497D"/>
                <w:sz w:val="24"/>
                <w:szCs w:val="24"/>
              </w:rPr>
            </w:pPr>
            <w:r w:rsidRPr="00596ED9">
              <w:rPr>
                <w:rFonts w:ascii="Calibri" w:hAnsi="Calibri"/>
                <w:color w:val="1F497D"/>
                <w:sz w:val="24"/>
                <w:szCs w:val="24"/>
              </w:rPr>
              <w:t xml:space="preserve">50 € (IVA </w:t>
            </w:r>
            <w:r>
              <w:rPr>
                <w:rFonts w:ascii="Calibri" w:hAnsi="Calibri"/>
                <w:color w:val="1F497D"/>
                <w:sz w:val="24"/>
                <w:szCs w:val="24"/>
              </w:rPr>
              <w:t>inc.</w:t>
            </w:r>
            <w:r w:rsidRPr="00596ED9">
              <w:rPr>
                <w:rFonts w:ascii="Calibri" w:hAnsi="Calibri"/>
                <w:color w:val="1F497D"/>
                <w:sz w:val="24"/>
                <w:szCs w:val="24"/>
              </w:rPr>
              <w:t>)</w:t>
            </w:r>
          </w:p>
        </w:tc>
      </w:tr>
      <w:tr w:rsidR="00846512" w:rsidTr="0015455D">
        <w:trPr>
          <w:cantSplit/>
          <w:trHeight w:val="232"/>
        </w:trPr>
        <w:tc>
          <w:tcPr>
            <w:tcW w:w="8542" w:type="dxa"/>
          </w:tcPr>
          <w:p w:rsidR="00846512" w:rsidRPr="00596ED9" w:rsidRDefault="00846512" w:rsidP="0015455D">
            <w:pPr>
              <w:pStyle w:val="Prrafodelista"/>
              <w:ind w:left="0" w:right="432"/>
              <w:rPr>
                <w:rFonts w:ascii="Calibri" w:hAnsi="Calibri"/>
                <w:color w:val="1F497D"/>
                <w:sz w:val="24"/>
                <w:szCs w:val="24"/>
              </w:rPr>
            </w:pPr>
            <w:r w:rsidRPr="00596ED9">
              <w:rPr>
                <w:rFonts w:ascii="Calibri" w:hAnsi="Calibri"/>
                <w:color w:val="1F497D"/>
                <w:sz w:val="24"/>
                <w:szCs w:val="24"/>
              </w:rPr>
              <w:t>No socios:</w:t>
            </w:r>
          </w:p>
        </w:tc>
        <w:tc>
          <w:tcPr>
            <w:tcW w:w="1567" w:type="dxa"/>
          </w:tcPr>
          <w:p w:rsidR="00846512" w:rsidRPr="00596ED9" w:rsidRDefault="00846512" w:rsidP="00ED5A90">
            <w:pPr>
              <w:ind w:right="-391"/>
              <w:rPr>
                <w:rFonts w:ascii="Calibri" w:hAnsi="Calibri"/>
                <w:color w:val="1F497D"/>
                <w:sz w:val="24"/>
                <w:szCs w:val="24"/>
              </w:rPr>
            </w:pPr>
            <w:bookmarkStart w:id="0" w:name="_GoBack"/>
            <w:bookmarkEnd w:id="0"/>
            <w:r w:rsidRPr="00596ED9">
              <w:rPr>
                <w:rFonts w:ascii="Calibri" w:hAnsi="Calibri"/>
                <w:color w:val="1F497D"/>
                <w:sz w:val="24"/>
                <w:szCs w:val="24"/>
              </w:rPr>
              <w:t xml:space="preserve">75 € (IVA </w:t>
            </w:r>
            <w:r>
              <w:rPr>
                <w:rFonts w:ascii="Calibri" w:hAnsi="Calibri"/>
                <w:color w:val="1F497D"/>
                <w:sz w:val="24"/>
                <w:szCs w:val="24"/>
              </w:rPr>
              <w:t>inc.</w:t>
            </w:r>
            <w:r w:rsidRPr="00596ED9">
              <w:rPr>
                <w:rFonts w:ascii="Calibri" w:hAnsi="Calibri"/>
                <w:color w:val="1F497D"/>
                <w:sz w:val="24"/>
                <w:szCs w:val="24"/>
              </w:rPr>
              <w:t>)</w:t>
            </w:r>
          </w:p>
        </w:tc>
      </w:tr>
    </w:tbl>
    <w:p w:rsidR="00226881" w:rsidRDefault="00226881" w:rsidP="00226881">
      <w:pPr>
        <w:spacing w:after="0"/>
        <w:rPr>
          <w:b/>
          <w:bCs/>
          <w:color w:val="C00000"/>
          <w:sz w:val="20"/>
          <w:szCs w:val="20"/>
          <w:u w:val="single"/>
        </w:rPr>
      </w:pPr>
    </w:p>
    <w:p w:rsidR="00846512" w:rsidRDefault="00846512" w:rsidP="00846512">
      <w:pPr>
        <w:rPr>
          <w:b/>
          <w:bCs/>
          <w:color w:val="C00000"/>
          <w:sz w:val="20"/>
          <w:szCs w:val="20"/>
          <w:u w:val="single"/>
        </w:rPr>
      </w:pPr>
      <w:r>
        <w:rPr>
          <w:b/>
          <w:bCs/>
          <w:color w:val="C00000"/>
          <w:sz w:val="20"/>
          <w:szCs w:val="20"/>
          <w:u w:val="single"/>
        </w:rPr>
        <w:t>Política de cancelación</w:t>
      </w:r>
    </w:p>
    <w:p w:rsidR="00846512" w:rsidRDefault="00846512" w:rsidP="00846512">
      <w:pPr>
        <w:rPr>
          <w:color w:val="1F497D"/>
          <w:sz w:val="20"/>
          <w:szCs w:val="20"/>
        </w:rPr>
      </w:pPr>
      <w:r>
        <w:rPr>
          <w:color w:val="1F497D"/>
          <w:sz w:val="20"/>
          <w:szCs w:val="20"/>
        </w:rPr>
        <w:t xml:space="preserve">Las cancelaciones deben realizarse por escrito y ser comunicadas a la Secretaría de ADELMA al correo electrónico </w:t>
      </w:r>
      <w:hyperlink r:id="rId11" w:history="1">
        <w:r w:rsidRPr="007B3D5E">
          <w:rPr>
            <w:rStyle w:val="Hipervnculo"/>
            <w:sz w:val="20"/>
            <w:szCs w:val="20"/>
          </w:rPr>
          <w:t>adelma@adelma.es</w:t>
        </w:r>
      </w:hyperlink>
      <w:r>
        <w:rPr>
          <w:color w:val="1F497D"/>
          <w:sz w:val="20"/>
          <w:szCs w:val="20"/>
        </w:rPr>
        <w:t xml:space="preserve"> .</w:t>
      </w:r>
    </w:p>
    <w:p w:rsidR="00846512" w:rsidRDefault="00846512" w:rsidP="00846512">
      <w:pPr>
        <w:pStyle w:val="Prrafodelista"/>
        <w:numPr>
          <w:ilvl w:val="0"/>
          <w:numId w:val="2"/>
        </w:numPr>
        <w:spacing w:after="0" w:line="240" w:lineRule="auto"/>
        <w:contextualSpacing w:val="0"/>
        <w:rPr>
          <w:color w:val="1F497D"/>
          <w:sz w:val="20"/>
          <w:szCs w:val="20"/>
        </w:rPr>
      </w:pPr>
      <w:r>
        <w:rPr>
          <w:color w:val="1F497D"/>
          <w:sz w:val="20"/>
          <w:szCs w:val="20"/>
          <w:u w:val="single"/>
        </w:rPr>
        <w:t>Hasta el 12 de abril de 2016 (incluido)</w:t>
      </w:r>
      <w:r>
        <w:rPr>
          <w:color w:val="1F497D"/>
          <w:sz w:val="20"/>
          <w:szCs w:val="20"/>
        </w:rPr>
        <w:t>: Se reembolsará la cuota de inscripción, descontando el 20% en concepto de gastos administrativos (10€ en la cuota de 50€ y 15€ en la cuota de 75€).</w:t>
      </w:r>
    </w:p>
    <w:p w:rsidR="00846512" w:rsidRDefault="00846512" w:rsidP="00846512">
      <w:pPr>
        <w:pStyle w:val="Prrafodelista"/>
        <w:numPr>
          <w:ilvl w:val="0"/>
          <w:numId w:val="2"/>
        </w:numPr>
        <w:spacing w:after="0" w:line="240" w:lineRule="auto"/>
        <w:contextualSpacing w:val="0"/>
        <w:rPr>
          <w:color w:val="1F497D"/>
          <w:sz w:val="20"/>
          <w:szCs w:val="20"/>
        </w:rPr>
      </w:pPr>
      <w:r>
        <w:rPr>
          <w:color w:val="1F497D"/>
          <w:sz w:val="20"/>
          <w:szCs w:val="20"/>
          <w:u w:val="single"/>
        </w:rPr>
        <w:t>A partir del 13 de abril de 2016</w:t>
      </w:r>
      <w:r>
        <w:rPr>
          <w:color w:val="1F497D"/>
          <w:sz w:val="20"/>
          <w:szCs w:val="20"/>
        </w:rPr>
        <w:t>: la cancelación de la inscripción conllevará la pérdida del 100% de la cuota de inscripción.</w:t>
      </w:r>
    </w:p>
    <w:p w:rsidR="00846512" w:rsidRDefault="00846512" w:rsidP="00226881">
      <w:pPr>
        <w:spacing w:after="0"/>
        <w:jc w:val="both"/>
        <w:rPr>
          <w:color w:val="1F497D" w:themeColor="text2"/>
          <w:sz w:val="16"/>
          <w:szCs w:val="16"/>
        </w:rPr>
      </w:pPr>
    </w:p>
    <w:p w:rsidR="00E400FF" w:rsidRDefault="00846512" w:rsidP="00226881">
      <w:pPr>
        <w:spacing w:after="0"/>
        <w:jc w:val="both"/>
        <w:rPr>
          <w:color w:val="1F497D" w:themeColor="text2"/>
          <w:sz w:val="16"/>
          <w:szCs w:val="16"/>
        </w:rPr>
      </w:pPr>
      <w:r w:rsidRPr="005C2CBA">
        <w:rPr>
          <w:color w:val="1F497D" w:themeColor="text2"/>
          <w:sz w:val="16"/>
          <w:szCs w:val="16"/>
        </w:rPr>
        <w:t xml:space="preserve">En cumplimiento de lo dispuesto en la Ley Orgánica 15/1999 de Protección de datos de carácter personal, ADELMA, con domicilio en Pza. </w:t>
      </w:r>
      <w:proofErr w:type="gramStart"/>
      <w:r w:rsidRPr="005C2CBA">
        <w:rPr>
          <w:color w:val="1F497D" w:themeColor="text2"/>
          <w:sz w:val="16"/>
          <w:szCs w:val="16"/>
        </w:rPr>
        <w:t>de</w:t>
      </w:r>
      <w:proofErr w:type="gramEnd"/>
      <w:r w:rsidRPr="005C2CBA">
        <w:rPr>
          <w:color w:val="1F497D" w:themeColor="text2"/>
          <w:sz w:val="16"/>
          <w:szCs w:val="16"/>
        </w:rPr>
        <w:t xml:space="preserve"> Castilla 3, planta 22, puerta E-2 – 28046 Madrid, le informa de que los datos que usted nos proporcione formarán parte de un fichero de datos de carácter personal, responsabilidad de ADELMA, con el único fin de permitir un adecuado tratamiento de la información para la consecución de los fines sociales de la asociación. Podrá ejercer los derechos que le asisten de acceso, rectificación, cancelación y oposición, remitiendo una comunicación a ADELMA a la dirección indicada anteriormente.</w:t>
      </w:r>
    </w:p>
    <w:p w:rsidR="00226881" w:rsidRDefault="00226881" w:rsidP="00226881">
      <w:pPr>
        <w:spacing w:after="0"/>
        <w:jc w:val="both"/>
        <w:rPr>
          <w:color w:val="1F497D" w:themeColor="text2"/>
          <w:sz w:val="16"/>
          <w:szCs w:val="16"/>
        </w:rPr>
      </w:pPr>
    </w:p>
    <w:p w:rsidR="00226881" w:rsidRPr="00CF11F8" w:rsidRDefault="00226881" w:rsidP="00226881">
      <w:pPr>
        <w:spacing w:after="0"/>
        <w:jc w:val="both"/>
        <w:rPr>
          <w:rFonts w:ascii="Comic Sans MS" w:hAnsi="Comic Sans MS"/>
          <w:sz w:val="16"/>
          <w:szCs w:val="16"/>
        </w:rPr>
      </w:pPr>
    </w:p>
    <w:tbl>
      <w:tblPr>
        <w:tblpPr w:leftFromText="141" w:rightFromText="141" w:vertAnchor="text" w:horzAnchor="margin" w:tblpXSpec="center" w:tblpY="42"/>
        <w:tblW w:w="10135" w:type="dxa"/>
        <w:tblBorders>
          <w:top w:val="single" w:sz="12" w:space="0" w:color="0000FF"/>
        </w:tblBorders>
        <w:tblLayout w:type="fixed"/>
        <w:tblCellMar>
          <w:left w:w="70" w:type="dxa"/>
          <w:right w:w="70" w:type="dxa"/>
        </w:tblCellMar>
        <w:tblLook w:val="04A0" w:firstRow="1" w:lastRow="0" w:firstColumn="1" w:lastColumn="0" w:noHBand="0" w:noVBand="1"/>
      </w:tblPr>
      <w:tblGrid>
        <w:gridCol w:w="10135"/>
      </w:tblGrid>
      <w:tr w:rsidR="00E400FF" w:rsidRPr="00650AC2" w:rsidTr="001D648C">
        <w:trPr>
          <w:trHeight w:val="284"/>
        </w:trPr>
        <w:tc>
          <w:tcPr>
            <w:tcW w:w="10135" w:type="dxa"/>
            <w:hideMark/>
          </w:tcPr>
          <w:p w:rsidR="00E400FF" w:rsidRPr="00142A73" w:rsidRDefault="00E400FF" w:rsidP="001D648C">
            <w:pPr>
              <w:spacing w:line="240" w:lineRule="auto"/>
              <w:rPr>
                <w:rFonts w:ascii="Calibri" w:hAnsi="Calibri"/>
                <w:color w:val="1F497D"/>
                <w:sz w:val="20"/>
                <w:lang w:val="en-US"/>
              </w:rPr>
            </w:pPr>
            <w:r w:rsidRPr="00142A73">
              <w:rPr>
                <w:rFonts w:ascii="Calibri" w:hAnsi="Calibri"/>
                <w:color w:val="1F497D"/>
                <w:sz w:val="20"/>
              </w:rPr>
              <w:t xml:space="preserve">Plaza de Castilla, 3 – Planta 22. E-2. 28046 Madrid. </w:t>
            </w:r>
            <w:proofErr w:type="spellStart"/>
            <w:r w:rsidRPr="00142A73">
              <w:rPr>
                <w:rFonts w:ascii="Calibri" w:hAnsi="Calibri"/>
                <w:color w:val="1F497D"/>
                <w:sz w:val="20"/>
                <w:lang w:val="en-US"/>
              </w:rPr>
              <w:t>Tf</w:t>
            </w:r>
            <w:proofErr w:type="spellEnd"/>
            <w:r w:rsidRPr="00142A73">
              <w:rPr>
                <w:rFonts w:ascii="Calibri" w:hAnsi="Calibri"/>
                <w:color w:val="1F497D"/>
                <w:sz w:val="20"/>
                <w:lang w:val="en-US"/>
              </w:rPr>
              <w:t>. + 34 917330566 Fax + 34917330568 e-mail: adelma@adelma.es</w:t>
            </w:r>
          </w:p>
        </w:tc>
      </w:tr>
    </w:tbl>
    <w:p w:rsidR="004241FF" w:rsidRPr="007E7EB6" w:rsidRDefault="004241FF"/>
    <w:sectPr w:rsidR="004241FF" w:rsidRPr="007E7EB6" w:rsidSect="00226881">
      <w:pgSz w:w="11906" w:h="16838"/>
      <w:pgMar w:top="720" w:right="720" w:bottom="454" w:left="720" w:header="709" w:footer="709"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5785"/>
    <w:multiLevelType w:val="hybridMultilevel"/>
    <w:tmpl w:val="A9CEB9F6"/>
    <w:lvl w:ilvl="0" w:tplc="0C0A0001">
      <w:start w:val="1"/>
      <w:numFmt w:val="bullet"/>
      <w:lvlText w:val=""/>
      <w:lvlJc w:val="left"/>
      <w:pPr>
        <w:tabs>
          <w:tab w:val="num" w:pos="1152"/>
        </w:tabs>
        <w:ind w:left="1152" w:hanging="360"/>
      </w:pPr>
      <w:rPr>
        <w:rFonts w:ascii="Symbol" w:hAnsi="Symbol" w:hint="default"/>
      </w:rPr>
    </w:lvl>
    <w:lvl w:ilvl="1" w:tplc="0C0A0003" w:tentative="1">
      <w:start w:val="1"/>
      <w:numFmt w:val="bullet"/>
      <w:lvlText w:val="o"/>
      <w:lvlJc w:val="left"/>
      <w:pPr>
        <w:tabs>
          <w:tab w:val="num" w:pos="1872"/>
        </w:tabs>
        <w:ind w:left="1872" w:hanging="360"/>
      </w:pPr>
      <w:rPr>
        <w:rFonts w:ascii="Courier New" w:hAnsi="Courier New" w:cs="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cs="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cs="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1">
    <w:nsid w:val="7C690A10"/>
    <w:multiLevelType w:val="hybridMultilevel"/>
    <w:tmpl w:val="4F8ACFEC"/>
    <w:lvl w:ilvl="0" w:tplc="D8EC82B0">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FF"/>
    <w:rsid w:val="00011CB3"/>
    <w:rsid w:val="00153E21"/>
    <w:rsid w:val="00160828"/>
    <w:rsid w:val="00226881"/>
    <w:rsid w:val="002432E5"/>
    <w:rsid w:val="00326DE3"/>
    <w:rsid w:val="003442D1"/>
    <w:rsid w:val="003F369E"/>
    <w:rsid w:val="004241FF"/>
    <w:rsid w:val="005E55EF"/>
    <w:rsid w:val="006930F0"/>
    <w:rsid w:val="006E1356"/>
    <w:rsid w:val="00701756"/>
    <w:rsid w:val="007E7EB6"/>
    <w:rsid w:val="00812598"/>
    <w:rsid w:val="00846512"/>
    <w:rsid w:val="009D3808"/>
    <w:rsid w:val="009D43BC"/>
    <w:rsid w:val="00B32728"/>
    <w:rsid w:val="00C7123D"/>
    <w:rsid w:val="00D530EF"/>
    <w:rsid w:val="00E400FF"/>
    <w:rsid w:val="00E647B7"/>
    <w:rsid w:val="00ED5A90"/>
    <w:rsid w:val="00F1436F"/>
    <w:rsid w:val="00F40CE0"/>
    <w:rsid w:val="00FB43EA"/>
    <w:rsid w:val="00FD6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41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1FF"/>
    <w:rPr>
      <w:rFonts w:ascii="Tahoma" w:hAnsi="Tahoma" w:cs="Tahoma"/>
      <w:sz w:val="16"/>
      <w:szCs w:val="16"/>
    </w:rPr>
  </w:style>
  <w:style w:type="table" w:styleId="Tablaconcuadrcula">
    <w:name w:val="Table Grid"/>
    <w:basedOn w:val="Tablanormal"/>
    <w:uiPriority w:val="59"/>
    <w:rsid w:val="0042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E400FF"/>
    <w:rPr>
      <w:color w:val="0000FF"/>
      <w:u w:val="single"/>
    </w:rPr>
  </w:style>
  <w:style w:type="paragraph" w:styleId="Epgrafe">
    <w:name w:val="caption"/>
    <w:basedOn w:val="Normal"/>
    <w:next w:val="Normal"/>
    <w:qFormat/>
    <w:rsid w:val="00E400FF"/>
    <w:pPr>
      <w:overflowPunct w:val="0"/>
      <w:autoSpaceDE w:val="0"/>
      <w:autoSpaceDN w:val="0"/>
      <w:adjustRightInd w:val="0"/>
      <w:spacing w:after="0" w:line="240" w:lineRule="auto"/>
      <w:jc w:val="center"/>
      <w:textAlignment w:val="baseline"/>
    </w:pPr>
    <w:rPr>
      <w:rFonts w:ascii="Comic Sans MS" w:eastAsia="Times New Roman" w:hAnsi="Comic Sans MS" w:cs="Times New Roman"/>
      <w:b/>
      <w:bCs/>
      <w:i/>
      <w:iCs/>
      <w:sz w:val="24"/>
      <w:szCs w:val="20"/>
      <w:lang w:eastAsia="es-ES"/>
    </w:rPr>
  </w:style>
  <w:style w:type="paragraph" w:styleId="Prrafodelista">
    <w:name w:val="List Paragraph"/>
    <w:basedOn w:val="Normal"/>
    <w:uiPriority w:val="34"/>
    <w:qFormat/>
    <w:rsid w:val="00E40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41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1FF"/>
    <w:rPr>
      <w:rFonts w:ascii="Tahoma" w:hAnsi="Tahoma" w:cs="Tahoma"/>
      <w:sz w:val="16"/>
      <w:szCs w:val="16"/>
    </w:rPr>
  </w:style>
  <w:style w:type="table" w:styleId="Tablaconcuadrcula">
    <w:name w:val="Table Grid"/>
    <w:basedOn w:val="Tablanormal"/>
    <w:uiPriority w:val="59"/>
    <w:rsid w:val="0042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E400FF"/>
    <w:rPr>
      <w:color w:val="0000FF"/>
      <w:u w:val="single"/>
    </w:rPr>
  </w:style>
  <w:style w:type="paragraph" w:styleId="Epgrafe">
    <w:name w:val="caption"/>
    <w:basedOn w:val="Normal"/>
    <w:next w:val="Normal"/>
    <w:qFormat/>
    <w:rsid w:val="00E400FF"/>
    <w:pPr>
      <w:overflowPunct w:val="0"/>
      <w:autoSpaceDE w:val="0"/>
      <w:autoSpaceDN w:val="0"/>
      <w:adjustRightInd w:val="0"/>
      <w:spacing w:after="0" w:line="240" w:lineRule="auto"/>
      <w:jc w:val="center"/>
      <w:textAlignment w:val="baseline"/>
    </w:pPr>
    <w:rPr>
      <w:rFonts w:ascii="Comic Sans MS" w:eastAsia="Times New Roman" w:hAnsi="Comic Sans MS" w:cs="Times New Roman"/>
      <w:b/>
      <w:bCs/>
      <w:i/>
      <w:iCs/>
      <w:sz w:val="24"/>
      <w:szCs w:val="20"/>
      <w:lang w:eastAsia="es-ES"/>
    </w:rPr>
  </w:style>
  <w:style w:type="paragraph" w:styleId="Prrafodelista">
    <w:name w:val="List Paragraph"/>
    <w:basedOn w:val="Normal"/>
    <w:uiPriority w:val="34"/>
    <w:qFormat/>
    <w:rsid w:val="00E4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Microsoft_PowerPoint_97-2003_Presentation1.ppt"/><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adelma@adelma.es" TargetMode="External"/><Relationship Id="rId5" Type="http://schemas.openxmlformats.org/officeDocument/2006/relationships/webSettings" Target="webSettings.xml"/><Relationship Id="rId10" Type="http://schemas.openxmlformats.org/officeDocument/2006/relationships/hyperlink" Target="mailto:adelma@adelma.es" TargetMode="External"/><Relationship Id="rId4" Type="http://schemas.openxmlformats.org/officeDocument/2006/relationships/settings" Target="settings.xml"/><Relationship Id="rId9" Type="http://schemas.openxmlformats.org/officeDocument/2006/relationships/oleObject" Target="embeddings/Microsoft_PowerPoint_97-2003_Presentation2.ppt"/></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ADELMA</dc:creator>
  <cp:lastModifiedBy>ADELMA</cp:lastModifiedBy>
  <cp:revision>6</cp:revision>
  <cp:lastPrinted>2016-03-14T10:25:00Z</cp:lastPrinted>
  <dcterms:created xsi:type="dcterms:W3CDTF">2016-03-09T10:48:00Z</dcterms:created>
  <dcterms:modified xsi:type="dcterms:W3CDTF">2016-03-14T10:25:00Z</dcterms:modified>
</cp:coreProperties>
</file>