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56137" w:rsidRPr="00FE7B39" w:rsidRDefault="00D56137" w:rsidP="00FA525D">
      <w:pPr>
        <w:pStyle w:val="Fecha"/>
        <w:spacing w:after="0" w:line="276" w:lineRule="auto"/>
        <w:rPr>
          <w:rFonts w:ascii="Verdana" w:hAnsi="Verdana"/>
          <w:b/>
          <w:color w:val="808080"/>
          <w:sz w:val="22"/>
          <w:szCs w:val="22"/>
          <w:lang w:val="es-ES_tradnl"/>
        </w:rPr>
      </w:pPr>
      <w:bookmarkStart w:id="0" w:name="OLE_LINK3"/>
      <w:bookmarkStart w:id="1" w:name="OLE_LINK4"/>
      <w:r w:rsidRPr="00FE7B39">
        <w:rPr>
          <w:rFonts w:ascii="Verdana" w:hAnsi="Verdana"/>
          <w:b/>
          <w:color w:val="808080"/>
          <w:sz w:val="22"/>
          <w:szCs w:val="22"/>
        </w:rPr>
        <w:t>NOTA DE PRENSA</w:t>
      </w:r>
      <w:bookmarkEnd w:id="0"/>
      <w:bookmarkEnd w:id="1"/>
    </w:p>
    <w:p w:rsidR="00FE301A" w:rsidRDefault="00FE301A" w:rsidP="00FA525D">
      <w:pPr>
        <w:pStyle w:val="Sinespaciado"/>
        <w:spacing w:line="276" w:lineRule="auto"/>
        <w:jc w:val="center"/>
        <w:rPr>
          <w:rFonts w:ascii="Verdana" w:hAnsi="Verdana" w:cs="Arial"/>
          <w:b/>
          <w:spacing w:val="-8"/>
          <w:sz w:val="14"/>
          <w:szCs w:val="14"/>
          <w:u w:val="single"/>
          <w:lang w:eastAsia="es-ES"/>
        </w:rPr>
      </w:pPr>
    </w:p>
    <w:p w:rsidR="00FA64A7" w:rsidRPr="00FA64A7" w:rsidRDefault="005E680F" w:rsidP="00FA64A7">
      <w:pPr>
        <w:pStyle w:val="Sinespaciado"/>
        <w:spacing w:line="276" w:lineRule="auto"/>
        <w:jc w:val="center"/>
        <w:rPr>
          <w:rFonts w:ascii="Verdana" w:hAnsi="Verdana" w:cs="Arial"/>
          <w:b/>
          <w:spacing w:val="-8"/>
          <w:sz w:val="19"/>
          <w:szCs w:val="19"/>
          <w:u w:val="single"/>
          <w:lang w:eastAsia="es-ES"/>
        </w:rPr>
      </w:pPr>
      <w:r>
        <w:rPr>
          <w:rFonts w:ascii="Verdana" w:hAnsi="Verdana" w:cs="Arial"/>
          <w:b/>
          <w:spacing w:val="-8"/>
          <w:sz w:val="19"/>
          <w:szCs w:val="19"/>
          <w:u w:val="single"/>
          <w:lang w:eastAsia="es-ES"/>
        </w:rPr>
        <w:t>Respetuosos con el medio ambiente</w:t>
      </w:r>
    </w:p>
    <w:p w:rsidR="00FA64A7" w:rsidRPr="00FE7B39" w:rsidRDefault="00FA64A7" w:rsidP="00FA525D">
      <w:pPr>
        <w:pStyle w:val="Sinespaciado"/>
        <w:spacing w:line="276" w:lineRule="auto"/>
        <w:jc w:val="center"/>
        <w:rPr>
          <w:rFonts w:ascii="Verdana" w:hAnsi="Verdana" w:cs="Arial"/>
          <w:b/>
          <w:spacing w:val="-8"/>
          <w:sz w:val="14"/>
          <w:szCs w:val="14"/>
          <w:u w:val="single"/>
          <w:lang w:eastAsia="es-ES"/>
        </w:rPr>
      </w:pPr>
    </w:p>
    <w:p w:rsidR="00C33120" w:rsidRPr="0097338E" w:rsidRDefault="0097338E" w:rsidP="006E0BE2">
      <w:pPr>
        <w:spacing w:after="200" w:line="276" w:lineRule="auto"/>
        <w:jc w:val="center"/>
        <w:rPr>
          <w:rFonts w:ascii="Verdana" w:eastAsia="Calibri" w:hAnsi="Verdana" w:cs="Times New Roman"/>
          <w:b/>
          <w:sz w:val="46"/>
          <w:szCs w:val="46"/>
          <w:lang w:eastAsia="en-US"/>
        </w:rPr>
      </w:pPr>
      <w:r w:rsidRPr="0097338E">
        <w:rPr>
          <w:rFonts w:ascii="Verdana" w:eastAsia="Calibri" w:hAnsi="Verdana" w:cs="Times New Roman"/>
          <w:b/>
          <w:sz w:val="46"/>
          <w:szCs w:val="46"/>
          <w:lang w:eastAsia="en-US"/>
        </w:rPr>
        <w:t>Publicada la norma UNE sobre p</w:t>
      </w:r>
      <w:r w:rsidR="0042149A" w:rsidRPr="0097338E">
        <w:rPr>
          <w:rFonts w:ascii="Verdana" w:eastAsia="Calibri" w:hAnsi="Verdana" w:cs="Times New Roman"/>
          <w:b/>
          <w:sz w:val="46"/>
          <w:szCs w:val="46"/>
          <w:lang w:eastAsia="en-US"/>
        </w:rPr>
        <w:t>roductos desechables</w:t>
      </w:r>
      <w:r w:rsidRPr="0097338E">
        <w:rPr>
          <w:rFonts w:ascii="Verdana" w:eastAsia="Calibri" w:hAnsi="Verdana" w:cs="Times New Roman"/>
          <w:b/>
          <w:sz w:val="46"/>
          <w:szCs w:val="46"/>
          <w:lang w:eastAsia="en-US"/>
        </w:rPr>
        <w:t xml:space="preserve"> en el inodoro</w:t>
      </w:r>
    </w:p>
    <w:p w:rsidR="00C677D3" w:rsidRPr="00F322B0" w:rsidRDefault="00C677D3" w:rsidP="00FA525D">
      <w:pPr>
        <w:spacing w:line="276" w:lineRule="auto"/>
        <w:rPr>
          <w:rFonts w:ascii="Verdana" w:hAnsi="Verdana"/>
          <w:sz w:val="4"/>
          <w:szCs w:val="4"/>
        </w:rPr>
      </w:pPr>
    </w:p>
    <w:p w:rsidR="0042149A" w:rsidRPr="0042149A" w:rsidRDefault="003164BE" w:rsidP="00437025">
      <w:pPr>
        <w:pStyle w:val="Prrafodelista"/>
        <w:numPr>
          <w:ilvl w:val="0"/>
          <w:numId w:val="1"/>
        </w:numPr>
        <w:tabs>
          <w:tab w:val="left" w:pos="9639"/>
          <w:tab w:val="left" w:pos="9781"/>
        </w:tabs>
        <w:spacing w:line="276" w:lineRule="auto"/>
        <w:ind w:left="397" w:hanging="283"/>
        <w:jc w:val="both"/>
        <w:rPr>
          <w:rFonts w:ascii="Verdana" w:hAnsi="Verdana" w:cs="Arial"/>
          <w:b/>
          <w:bCs/>
          <w:spacing w:val="-4"/>
          <w:sz w:val="17"/>
          <w:szCs w:val="17"/>
        </w:rPr>
      </w:pPr>
      <w:r w:rsidRPr="00FE7B39">
        <w:rPr>
          <w:rFonts w:ascii="Verdana" w:hAnsi="Verdana" w:cs="Arial"/>
          <w:b/>
          <w:spacing w:val="-4"/>
          <w:sz w:val="17"/>
          <w:szCs w:val="17"/>
        </w:rPr>
        <w:t xml:space="preserve">El </w:t>
      </w:r>
      <w:r w:rsidR="0042149A">
        <w:rPr>
          <w:rFonts w:ascii="Verdana" w:hAnsi="Verdana" w:cs="Arial"/>
          <w:b/>
          <w:spacing w:val="-4"/>
          <w:sz w:val="17"/>
          <w:szCs w:val="17"/>
        </w:rPr>
        <w:t xml:space="preserve">estándar UNE 149002 establece </w:t>
      </w:r>
      <w:r w:rsidR="0097338E">
        <w:rPr>
          <w:rFonts w:ascii="Verdana" w:hAnsi="Verdana" w:cs="Arial"/>
          <w:b/>
          <w:spacing w:val="-4"/>
          <w:sz w:val="17"/>
          <w:szCs w:val="17"/>
        </w:rPr>
        <w:t>los criterios y</w:t>
      </w:r>
      <w:r w:rsidR="0042149A">
        <w:rPr>
          <w:rFonts w:ascii="Verdana" w:hAnsi="Verdana" w:cs="Arial"/>
          <w:b/>
          <w:spacing w:val="-4"/>
          <w:sz w:val="17"/>
          <w:szCs w:val="17"/>
        </w:rPr>
        <w:t xml:space="preserve"> requisitos que permiten identificar qué productos son o no biodegradables y </w:t>
      </w:r>
      <w:proofErr w:type="spellStart"/>
      <w:r w:rsidR="0042149A">
        <w:rPr>
          <w:rFonts w:ascii="Verdana" w:hAnsi="Verdana" w:cs="Arial"/>
          <w:b/>
          <w:spacing w:val="-4"/>
          <w:sz w:val="17"/>
          <w:szCs w:val="17"/>
        </w:rPr>
        <w:t>desintegrab</w:t>
      </w:r>
      <w:bookmarkStart w:id="2" w:name="_GoBack"/>
      <w:bookmarkEnd w:id="2"/>
      <w:r w:rsidR="0042149A">
        <w:rPr>
          <w:rFonts w:ascii="Verdana" w:hAnsi="Verdana" w:cs="Arial"/>
          <w:b/>
          <w:spacing w:val="-4"/>
          <w:sz w:val="17"/>
          <w:szCs w:val="17"/>
        </w:rPr>
        <w:t>les</w:t>
      </w:r>
      <w:proofErr w:type="spellEnd"/>
      <w:r w:rsidR="0042149A">
        <w:rPr>
          <w:rFonts w:ascii="Verdana" w:hAnsi="Verdana" w:cs="Arial"/>
          <w:b/>
          <w:spacing w:val="-4"/>
          <w:sz w:val="17"/>
          <w:szCs w:val="17"/>
        </w:rPr>
        <w:t xml:space="preserve"> y</w:t>
      </w:r>
      <w:r w:rsidR="0097338E">
        <w:rPr>
          <w:rFonts w:ascii="Verdana" w:hAnsi="Verdana" w:cs="Arial"/>
          <w:b/>
          <w:spacing w:val="-4"/>
          <w:sz w:val="17"/>
          <w:szCs w:val="17"/>
        </w:rPr>
        <w:t>,</w:t>
      </w:r>
      <w:r w:rsidR="0042149A">
        <w:rPr>
          <w:rFonts w:ascii="Verdana" w:hAnsi="Verdana" w:cs="Arial"/>
          <w:b/>
          <w:spacing w:val="-4"/>
          <w:sz w:val="17"/>
          <w:szCs w:val="17"/>
        </w:rPr>
        <w:t xml:space="preserve"> en consecuencia</w:t>
      </w:r>
      <w:r w:rsidR="008A0DFB">
        <w:rPr>
          <w:rFonts w:ascii="Verdana" w:hAnsi="Verdana" w:cs="Arial"/>
          <w:b/>
          <w:spacing w:val="-4"/>
          <w:sz w:val="17"/>
          <w:szCs w:val="17"/>
        </w:rPr>
        <w:t>,</w:t>
      </w:r>
      <w:r w:rsidR="0042149A">
        <w:rPr>
          <w:rFonts w:ascii="Verdana" w:hAnsi="Verdana" w:cs="Arial"/>
          <w:b/>
          <w:spacing w:val="-4"/>
          <w:sz w:val="17"/>
          <w:szCs w:val="17"/>
        </w:rPr>
        <w:t xml:space="preserve"> se pueden </w:t>
      </w:r>
      <w:r w:rsidR="006B0720">
        <w:rPr>
          <w:rFonts w:ascii="Verdana" w:hAnsi="Verdana" w:cs="Arial"/>
          <w:b/>
          <w:spacing w:val="-4"/>
          <w:sz w:val="17"/>
          <w:szCs w:val="17"/>
        </w:rPr>
        <w:t>tirar</w:t>
      </w:r>
      <w:r w:rsidR="0042149A">
        <w:rPr>
          <w:rFonts w:ascii="Verdana" w:hAnsi="Verdana" w:cs="Arial"/>
          <w:b/>
          <w:spacing w:val="-4"/>
          <w:sz w:val="17"/>
          <w:szCs w:val="17"/>
        </w:rPr>
        <w:t xml:space="preserve"> o no </w:t>
      </w:r>
      <w:r w:rsidR="0097338E">
        <w:rPr>
          <w:rFonts w:ascii="Verdana" w:hAnsi="Verdana" w:cs="Arial"/>
          <w:b/>
          <w:spacing w:val="-4"/>
          <w:sz w:val="17"/>
          <w:szCs w:val="17"/>
        </w:rPr>
        <w:t>al</w:t>
      </w:r>
      <w:r w:rsidR="0042149A">
        <w:rPr>
          <w:rFonts w:ascii="Verdana" w:hAnsi="Verdana" w:cs="Arial"/>
          <w:b/>
          <w:spacing w:val="-4"/>
          <w:sz w:val="17"/>
          <w:szCs w:val="17"/>
        </w:rPr>
        <w:t xml:space="preserve"> inodoro. </w:t>
      </w:r>
    </w:p>
    <w:p w:rsidR="0042149A" w:rsidRPr="0042149A" w:rsidRDefault="0042149A" w:rsidP="0042149A">
      <w:pPr>
        <w:pStyle w:val="Prrafodelista"/>
        <w:tabs>
          <w:tab w:val="left" w:pos="9639"/>
          <w:tab w:val="left" w:pos="9781"/>
        </w:tabs>
        <w:spacing w:line="276" w:lineRule="auto"/>
        <w:ind w:left="397"/>
        <w:jc w:val="both"/>
        <w:rPr>
          <w:rFonts w:ascii="Verdana" w:hAnsi="Verdana" w:cs="Arial"/>
          <w:b/>
          <w:bCs/>
          <w:spacing w:val="-4"/>
          <w:sz w:val="17"/>
          <w:szCs w:val="17"/>
        </w:rPr>
      </w:pPr>
    </w:p>
    <w:p w:rsidR="00467095" w:rsidRPr="005E680F" w:rsidRDefault="0097338E" w:rsidP="00437025">
      <w:pPr>
        <w:pStyle w:val="Prrafodelista"/>
        <w:numPr>
          <w:ilvl w:val="0"/>
          <w:numId w:val="1"/>
        </w:numPr>
        <w:tabs>
          <w:tab w:val="left" w:pos="9639"/>
          <w:tab w:val="left" w:pos="9781"/>
        </w:tabs>
        <w:spacing w:line="276" w:lineRule="auto"/>
        <w:ind w:left="397" w:hanging="283"/>
        <w:jc w:val="both"/>
        <w:rPr>
          <w:rFonts w:ascii="Verdana" w:hAnsi="Verdana" w:cs="Arial"/>
          <w:b/>
          <w:bCs/>
          <w:spacing w:val="-4"/>
          <w:sz w:val="17"/>
          <w:szCs w:val="17"/>
        </w:rPr>
      </w:pPr>
      <w:r>
        <w:rPr>
          <w:rFonts w:ascii="Verdana" w:hAnsi="Verdana" w:cs="Arial"/>
          <w:b/>
          <w:spacing w:val="-4"/>
          <w:sz w:val="17"/>
          <w:szCs w:val="17"/>
        </w:rPr>
        <w:t>Entre otros requisitos, la Norma</w:t>
      </w:r>
      <w:r w:rsidR="008A0DFB">
        <w:rPr>
          <w:rFonts w:ascii="Verdana" w:hAnsi="Verdana" w:cs="Arial"/>
          <w:b/>
          <w:spacing w:val="-4"/>
          <w:sz w:val="17"/>
          <w:szCs w:val="17"/>
        </w:rPr>
        <w:t xml:space="preserve"> indica que los productos </w:t>
      </w:r>
      <w:r w:rsidR="00467095">
        <w:rPr>
          <w:rFonts w:ascii="Verdana" w:hAnsi="Verdana" w:cs="Arial"/>
          <w:b/>
          <w:spacing w:val="-4"/>
          <w:sz w:val="17"/>
          <w:szCs w:val="17"/>
        </w:rPr>
        <w:t xml:space="preserve">no deben contener materiales sintéticos </w:t>
      </w:r>
      <w:r w:rsidR="000047D9">
        <w:rPr>
          <w:rFonts w:ascii="Verdana" w:hAnsi="Verdana" w:cs="Arial"/>
          <w:b/>
          <w:spacing w:val="-4"/>
          <w:sz w:val="17"/>
          <w:szCs w:val="17"/>
        </w:rPr>
        <w:t xml:space="preserve">y que deben </w:t>
      </w:r>
      <w:r w:rsidR="00467095">
        <w:rPr>
          <w:rFonts w:ascii="Verdana" w:hAnsi="Verdana" w:cs="Arial"/>
          <w:b/>
          <w:spacing w:val="-4"/>
          <w:sz w:val="17"/>
          <w:szCs w:val="17"/>
        </w:rPr>
        <w:t xml:space="preserve">superar con éxito todos los ensayos requeridos. </w:t>
      </w:r>
    </w:p>
    <w:p w:rsidR="005E680F" w:rsidRPr="005E680F" w:rsidRDefault="005E680F" w:rsidP="005E680F">
      <w:pPr>
        <w:pStyle w:val="Prrafodelista"/>
        <w:tabs>
          <w:tab w:val="left" w:pos="9639"/>
          <w:tab w:val="left" w:pos="9781"/>
        </w:tabs>
        <w:spacing w:line="276" w:lineRule="auto"/>
        <w:ind w:left="397"/>
        <w:jc w:val="both"/>
        <w:rPr>
          <w:rFonts w:ascii="Verdana" w:hAnsi="Verdana" w:cs="Arial"/>
          <w:b/>
          <w:bCs/>
          <w:spacing w:val="-4"/>
          <w:sz w:val="17"/>
          <w:szCs w:val="17"/>
        </w:rPr>
      </w:pPr>
    </w:p>
    <w:p w:rsidR="005E680F" w:rsidRPr="00467095" w:rsidRDefault="005E680F" w:rsidP="00437025">
      <w:pPr>
        <w:pStyle w:val="Prrafodelista"/>
        <w:numPr>
          <w:ilvl w:val="0"/>
          <w:numId w:val="1"/>
        </w:numPr>
        <w:tabs>
          <w:tab w:val="left" w:pos="9639"/>
          <w:tab w:val="left" w:pos="9781"/>
        </w:tabs>
        <w:spacing w:line="276" w:lineRule="auto"/>
        <w:ind w:left="397" w:hanging="283"/>
        <w:jc w:val="both"/>
        <w:rPr>
          <w:rFonts w:ascii="Verdana" w:hAnsi="Verdana" w:cs="Arial"/>
          <w:b/>
          <w:bCs/>
          <w:spacing w:val="-4"/>
          <w:sz w:val="17"/>
          <w:szCs w:val="17"/>
        </w:rPr>
      </w:pPr>
      <w:r>
        <w:rPr>
          <w:rFonts w:ascii="Verdana" w:hAnsi="Verdana" w:cs="Arial"/>
          <w:b/>
          <w:bCs/>
          <w:spacing w:val="-4"/>
          <w:sz w:val="17"/>
          <w:szCs w:val="17"/>
        </w:rPr>
        <w:t xml:space="preserve">La norma ha sido impulsada por los sectores del agua y del papel y elaborada con la participación de todas las partes </w:t>
      </w:r>
      <w:r w:rsidR="00677D39">
        <w:rPr>
          <w:rFonts w:ascii="Verdana" w:hAnsi="Verdana" w:cs="Arial"/>
          <w:b/>
          <w:bCs/>
          <w:spacing w:val="-4"/>
          <w:sz w:val="17"/>
          <w:szCs w:val="17"/>
        </w:rPr>
        <w:t>implicadas,</w:t>
      </w:r>
      <w:r w:rsidR="000047D9">
        <w:rPr>
          <w:rFonts w:ascii="Verdana" w:hAnsi="Verdana" w:cs="Arial"/>
          <w:b/>
          <w:bCs/>
          <w:spacing w:val="-4"/>
          <w:sz w:val="17"/>
          <w:szCs w:val="17"/>
        </w:rPr>
        <w:t xml:space="preserve"> siendo </w:t>
      </w:r>
      <w:r>
        <w:rPr>
          <w:rFonts w:ascii="Verdana" w:hAnsi="Verdana" w:cs="Arial"/>
          <w:b/>
          <w:bCs/>
          <w:spacing w:val="-4"/>
          <w:sz w:val="17"/>
          <w:szCs w:val="17"/>
        </w:rPr>
        <w:t>fruto del consenso</w:t>
      </w:r>
      <w:r w:rsidR="000047D9">
        <w:rPr>
          <w:rFonts w:ascii="Verdana" w:hAnsi="Verdana" w:cs="Arial"/>
          <w:b/>
          <w:bCs/>
          <w:spacing w:val="-4"/>
          <w:sz w:val="17"/>
          <w:szCs w:val="17"/>
        </w:rPr>
        <w:t xml:space="preserve"> de todas ellas</w:t>
      </w:r>
      <w:r>
        <w:rPr>
          <w:rFonts w:ascii="Verdana" w:hAnsi="Verdana" w:cs="Arial"/>
          <w:b/>
          <w:bCs/>
          <w:spacing w:val="-4"/>
          <w:sz w:val="17"/>
          <w:szCs w:val="17"/>
        </w:rPr>
        <w:t xml:space="preserve">. </w:t>
      </w:r>
    </w:p>
    <w:p w:rsidR="005E680F" w:rsidRDefault="005E680F" w:rsidP="0042149A">
      <w:pPr>
        <w:tabs>
          <w:tab w:val="left" w:pos="9781"/>
        </w:tabs>
        <w:spacing w:before="120" w:line="317" w:lineRule="auto"/>
        <w:jc w:val="both"/>
        <w:rPr>
          <w:rFonts w:ascii="Verdana" w:hAnsi="Verdana"/>
          <w:sz w:val="17"/>
          <w:szCs w:val="17"/>
        </w:rPr>
      </w:pPr>
      <w:r>
        <w:rPr>
          <w:rFonts w:ascii="Verdana" w:hAnsi="Verdana" w:cs="Arial"/>
          <w:b/>
          <w:spacing w:val="-4"/>
          <w:sz w:val="17"/>
          <w:szCs w:val="17"/>
        </w:rPr>
        <w:t>5</w:t>
      </w:r>
      <w:r w:rsidR="008A0DFB">
        <w:rPr>
          <w:rFonts w:ascii="Verdana" w:hAnsi="Verdana" w:cs="Arial"/>
          <w:b/>
          <w:spacing w:val="-4"/>
          <w:sz w:val="17"/>
          <w:szCs w:val="17"/>
        </w:rPr>
        <w:t xml:space="preserve"> de febrero </w:t>
      </w:r>
      <w:r w:rsidR="00B12AB2" w:rsidRPr="00FE7B39">
        <w:rPr>
          <w:rFonts w:ascii="Verdana" w:hAnsi="Verdana" w:cs="Arial"/>
          <w:b/>
          <w:spacing w:val="-4"/>
          <w:sz w:val="17"/>
          <w:szCs w:val="17"/>
        </w:rPr>
        <w:t>de 201</w:t>
      </w:r>
      <w:r w:rsidR="00437025">
        <w:rPr>
          <w:rFonts w:ascii="Verdana" w:hAnsi="Verdana" w:cs="Arial"/>
          <w:b/>
          <w:spacing w:val="-4"/>
          <w:sz w:val="17"/>
          <w:szCs w:val="17"/>
        </w:rPr>
        <w:t>9</w:t>
      </w:r>
      <w:r w:rsidR="00933BCC" w:rsidRPr="00FE7B39">
        <w:rPr>
          <w:rFonts w:ascii="Verdana" w:hAnsi="Verdana" w:cs="Arial"/>
          <w:spacing w:val="-4"/>
          <w:sz w:val="17"/>
          <w:szCs w:val="17"/>
        </w:rPr>
        <w:t xml:space="preserve">. </w:t>
      </w:r>
      <w:r w:rsidR="0023648D" w:rsidRPr="00FE7B39">
        <w:rPr>
          <w:rFonts w:ascii="Verdana" w:hAnsi="Verdana"/>
          <w:sz w:val="17"/>
          <w:szCs w:val="17"/>
        </w:rPr>
        <w:t xml:space="preserve">La </w:t>
      </w:r>
      <w:hyperlink r:id="rId8" w:history="1">
        <w:r w:rsidR="0023648D" w:rsidRPr="00FE7B39">
          <w:rPr>
            <w:rStyle w:val="Hipervnculo"/>
            <w:rFonts w:ascii="Verdana" w:hAnsi="Verdana"/>
            <w:sz w:val="17"/>
            <w:szCs w:val="17"/>
          </w:rPr>
          <w:t>Asociación Española de Normalización, UNE</w:t>
        </w:r>
      </w:hyperlink>
      <w:r w:rsidR="00437025">
        <w:rPr>
          <w:rStyle w:val="Hipervnculo"/>
          <w:rFonts w:ascii="Verdana" w:hAnsi="Verdana"/>
          <w:sz w:val="17"/>
          <w:szCs w:val="17"/>
        </w:rPr>
        <w:t>,</w:t>
      </w:r>
      <w:r w:rsidR="0023648D" w:rsidRPr="00FE7B39">
        <w:rPr>
          <w:rFonts w:ascii="Verdana" w:hAnsi="Verdana"/>
          <w:sz w:val="17"/>
          <w:szCs w:val="17"/>
        </w:rPr>
        <w:t xml:space="preserve"> ha </w:t>
      </w:r>
      <w:r w:rsidR="0042149A">
        <w:rPr>
          <w:rFonts w:ascii="Verdana" w:hAnsi="Verdana"/>
          <w:sz w:val="17"/>
          <w:szCs w:val="17"/>
        </w:rPr>
        <w:t xml:space="preserve">publicado la </w:t>
      </w:r>
      <w:hyperlink r:id="rId9" w:history="1">
        <w:r w:rsidR="0042149A" w:rsidRPr="0042149A">
          <w:rPr>
            <w:rStyle w:val="Hipervnculo"/>
            <w:rFonts w:ascii="Verdana" w:hAnsi="Verdana"/>
            <w:sz w:val="17"/>
            <w:szCs w:val="17"/>
          </w:rPr>
          <w:t>Norma UN</w:t>
        </w:r>
        <w:r w:rsidR="00E62C13" w:rsidRPr="00E62C13">
          <w:rPr>
            <w:rStyle w:val="Hipervnculo"/>
            <w:rFonts w:ascii="Verdana" w:hAnsi="Verdana"/>
            <w:sz w:val="17"/>
            <w:szCs w:val="17"/>
          </w:rPr>
          <w:t>E 149002:2019</w:t>
        </w:r>
        <w:r w:rsidR="0042149A" w:rsidRPr="0042149A">
          <w:rPr>
            <w:rStyle w:val="Hipervnculo"/>
            <w:rFonts w:ascii="Verdana" w:hAnsi="Verdana"/>
            <w:sz w:val="17"/>
            <w:szCs w:val="17"/>
          </w:rPr>
          <w:t xml:space="preserve"> </w:t>
        </w:r>
        <w:r w:rsidR="00E62C13" w:rsidRPr="00E62C13">
          <w:rPr>
            <w:rStyle w:val="Hipervnculo"/>
            <w:rFonts w:ascii="Verdana" w:hAnsi="Verdana"/>
            <w:i/>
            <w:sz w:val="17"/>
            <w:szCs w:val="17"/>
          </w:rPr>
          <w:t>Criterios de aceptación de productos desechables vía inodoro.</w:t>
        </w:r>
      </w:hyperlink>
      <w:r w:rsidR="0042149A" w:rsidRPr="0042149A">
        <w:rPr>
          <w:rFonts w:ascii="Verdana" w:hAnsi="Verdana"/>
          <w:i/>
          <w:sz w:val="17"/>
          <w:szCs w:val="17"/>
        </w:rPr>
        <w:t xml:space="preserve"> </w:t>
      </w:r>
      <w:r w:rsidR="0042149A" w:rsidRPr="0042149A">
        <w:rPr>
          <w:rFonts w:ascii="Verdana" w:hAnsi="Verdana"/>
          <w:sz w:val="17"/>
          <w:szCs w:val="17"/>
        </w:rPr>
        <w:t>E</w:t>
      </w:r>
      <w:r w:rsidR="0042149A">
        <w:rPr>
          <w:rFonts w:ascii="Verdana" w:hAnsi="Verdana"/>
          <w:sz w:val="17"/>
          <w:szCs w:val="17"/>
        </w:rPr>
        <w:t xml:space="preserve">ste estándar establece los requisitos </w:t>
      </w:r>
      <w:r w:rsidR="006E0BE2">
        <w:rPr>
          <w:rFonts w:ascii="Verdana" w:hAnsi="Verdana"/>
          <w:sz w:val="17"/>
          <w:szCs w:val="17"/>
        </w:rPr>
        <w:t xml:space="preserve">que permiten identificar qué productos son o no biodegradables y </w:t>
      </w:r>
      <w:proofErr w:type="spellStart"/>
      <w:r w:rsidR="006E0BE2">
        <w:rPr>
          <w:rFonts w:ascii="Verdana" w:hAnsi="Verdana"/>
          <w:sz w:val="17"/>
          <w:szCs w:val="17"/>
        </w:rPr>
        <w:t>desintegrables</w:t>
      </w:r>
      <w:proofErr w:type="spellEnd"/>
      <w:r w:rsidR="006E0BE2">
        <w:rPr>
          <w:rFonts w:ascii="Verdana" w:hAnsi="Verdana"/>
          <w:sz w:val="17"/>
          <w:szCs w:val="17"/>
        </w:rPr>
        <w:t xml:space="preserve"> y, en consecuencia, se pueden tirar o no al inodoro. </w:t>
      </w:r>
    </w:p>
    <w:p w:rsidR="005E680F" w:rsidRDefault="005E680F" w:rsidP="0042149A">
      <w:pPr>
        <w:tabs>
          <w:tab w:val="left" w:pos="9781"/>
        </w:tabs>
        <w:spacing w:before="120" w:line="317" w:lineRule="auto"/>
        <w:jc w:val="both"/>
        <w:rPr>
          <w:rFonts w:ascii="Verdana" w:hAnsi="Verdana"/>
          <w:sz w:val="17"/>
          <w:szCs w:val="17"/>
        </w:rPr>
      </w:pPr>
      <w:r>
        <w:rPr>
          <w:rFonts w:ascii="Verdana" w:hAnsi="Verdana"/>
          <w:sz w:val="17"/>
          <w:szCs w:val="17"/>
        </w:rPr>
        <w:t>La norma da respuesta eficaz a la problemática de las obstrucciones en la red de saneamiento, al permitir contar</w:t>
      </w:r>
      <w:r w:rsidR="001454DF">
        <w:rPr>
          <w:rFonts w:ascii="Verdana" w:hAnsi="Verdana"/>
          <w:sz w:val="17"/>
          <w:szCs w:val="17"/>
        </w:rPr>
        <w:t xml:space="preserve"> </w:t>
      </w:r>
      <w:r>
        <w:rPr>
          <w:rFonts w:ascii="Verdana" w:hAnsi="Verdana"/>
          <w:sz w:val="17"/>
          <w:szCs w:val="17"/>
        </w:rPr>
        <w:t xml:space="preserve">con productos desechables de calidad y respetuosos con </w:t>
      </w:r>
      <w:r w:rsidR="00EA7CF8">
        <w:rPr>
          <w:rFonts w:ascii="Verdana" w:hAnsi="Verdana"/>
          <w:sz w:val="17"/>
          <w:szCs w:val="17"/>
        </w:rPr>
        <w:t xml:space="preserve">el </w:t>
      </w:r>
      <w:r w:rsidR="001454DF">
        <w:rPr>
          <w:rFonts w:ascii="Verdana" w:hAnsi="Verdana"/>
          <w:sz w:val="17"/>
          <w:szCs w:val="17"/>
        </w:rPr>
        <w:t>medio ambiente, mediante el establecimiento de unos criterios objetivos</w:t>
      </w:r>
      <w:r>
        <w:rPr>
          <w:rFonts w:ascii="Verdana" w:hAnsi="Verdana"/>
          <w:sz w:val="17"/>
          <w:szCs w:val="17"/>
        </w:rPr>
        <w:t>.</w:t>
      </w:r>
    </w:p>
    <w:p w:rsidR="00231E49" w:rsidRDefault="00467095" w:rsidP="001742DB">
      <w:pPr>
        <w:tabs>
          <w:tab w:val="left" w:pos="9781"/>
        </w:tabs>
        <w:spacing w:before="120" w:line="317" w:lineRule="auto"/>
        <w:jc w:val="both"/>
        <w:rPr>
          <w:rFonts w:ascii="Verdana" w:hAnsi="Verdana"/>
          <w:sz w:val="17"/>
          <w:szCs w:val="17"/>
        </w:rPr>
      </w:pPr>
      <w:r>
        <w:rPr>
          <w:rFonts w:ascii="Verdana" w:hAnsi="Verdana"/>
          <w:sz w:val="17"/>
          <w:szCs w:val="17"/>
        </w:rPr>
        <w:t>Así, la norma UNE 149002 indica que l</w:t>
      </w:r>
      <w:r w:rsidR="006B21EE">
        <w:rPr>
          <w:rFonts w:ascii="Verdana" w:hAnsi="Verdana"/>
          <w:sz w:val="17"/>
          <w:szCs w:val="17"/>
        </w:rPr>
        <w:t xml:space="preserve">as toallitas y otros productos </w:t>
      </w:r>
      <w:r>
        <w:rPr>
          <w:rFonts w:ascii="Verdana" w:hAnsi="Verdana"/>
          <w:sz w:val="17"/>
          <w:szCs w:val="17"/>
        </w:rPr>
        <w:t>desechables deben cumplir varios requisitos respecto a su composición</w:t>
      </w:r>
      <w:r w:rsidR="001454DF">
        <w:rPr>
          <w:rFonts w:ascii="Verdana" w:hAnsi="Verdana"/>
          <w:sz w:val="17"/>
          <w:szCs w:val="17"/>
        </w:rPr>
        <w:t xml:space="preserve"> y su capacidad de</w:t>
      </w:r>
      <w:r>
        <w:rPr>
          <w:rFonts w:ascii="Verdana" w:hAnsi="Verdana"/>
          <w:sz w:val="17"/>
          <w:szCs w:val="17"/>
        </w:rPr>
        <w:t xml:space="preserve"> sedimentación, dispersión</w:t>
      </w:r>
      <w:r w:rsidR="001454DF">
        <w:rPr>
          <w:rFonts w:ascii="Verdana" w:hAnsi="Verdana"/>
          <w:sz w:val="17"/>
          <w:szCs w:val="17"/>
        </w:rPr>
        <w:t>,</w:t>
      </w:r>
      <w:r>
        <w:rPr>
          <w:rFonts w:ascii="Verdana" w:hAnsi="Verdana"/>
          <w:sz w:val="17"/>
          <w:szCs w:val="17"/>
        </w:rPr>
        <w:t xml:space="preserve"> desintegración y biodegradación. </w:t>
      </w:r>
      <w:r w:rsidR="001454DF">
        <w:rPr>
          <w:rFonts w:ascii="Verdana" w:hAnsi="Verdana"/>
          <w:sz w:val="17"/>
          <w:szCs w:val="17"/>
        </w:rPr>
        <w:t>Para ello</w:t>
      </w:r>
      <w:r>
        <w:rPr>
          <w:rFonts w:ascii="Verdana" w:hAnsi="Verdana"/>
          <w:sz w:val="17"/>
          <w:szCs w:val="17"/>
        </w:rPr>
        <w:t>, los productos deben superar con éxito todos los ensayos que acrediten que cumple con los distintos requisitos</w:t>
      </w:r>
      <w:r w:rsidR="00B028C6">
        <w:rPr>
          <w:rFonts w:ascii="Verdana" w:hAnsi="Verdana"/>
          <w:sz w:val="17"/>
          <w:szCs w:val="17"/>
        </w:rPr>
        <w:t xml:space="preserve"> </w:t>
      </w:r>
      <w:r w:rsidR="001454DF">
        <w:rPr>
          <w:rFonts w:ascii="Verdana" w:hAnsi="Verdana"/>
          <w:sz w:val="17"/>
          <w:szCs w:val="17"/>
        </w:rPr>
        <w:t xml:space="preserve">a través de </w:t>
      </w:r>
      <w:r w:rsidR="00B028C6">
        <w:rPr>
          <w:rFonts w:ascii="Verdana" w:hAnsi="Verdana"/>
          <w:sz w:val="17"/>
          <w:szCs w:val="17"/>
        </w:rPr>
        <w:t>criterios de aceptación</w:t>
      </w:r>
      <w:r>
        <w:rPr>
          <w:rFonts w:ascii="Verdana" w:hAnsi="Verdana"/>
          <w:sz w:val="17"/>
          <w:szCs w:val="17"/>
        </w:rPr>
        <w:t xml:space="preserve">. </w:t>
      </w:r>
      <w:r w:rsidR="00B028C6">
        <w:rPr>
          <w:rFonts w:ascii="Verdana" w:hAnsi="Verdana"/>
          <w:sz w:val="17"/>
          <w:szCs w:val="17"/>
        </w:rPr>
        <w:t>P</w:t>
      </w:r>
      <w:r w:rsidR="001742DB">
        <w:rPr>
          <w:rFonts w:ascii="Verdana" w:hAnsi="Verdana"/>
          <w:sz w:val="17"/>
          <w:szCs w:val="17"/>
        </w:rPr>
        <w:t xml:space="preserve">or ejemplo, </w:t>
      </w:r>
      <w:r>
        <w:rPr>
          <w:rFonts w:ascii="Verdana" w:hAnsi="Verdana"/>
          <w:sz w:val="17"/>
          <w:szCs w:val="17"/>
        </w:rPr>
        <w:t xml:space="preserve">los productos </w:t>
      </w:r>
      <w:r w:rsidR="001742DB">
        <w:rPr>
          <w:rFonts w:ascii="Verdana" w:hAnsi="Verdana"/>
          <w:sz w:val="17"/>
          <w:szCs w:val="17"/>
        </w:rPr>
        <w:t>no deben contener materiales sintéticos en su composición</w:t>
      </w:r>
      <w:r w:rsidR="006E0BE2">
        <w:rPr>
          <w:rFonts w:ascii="Verdana" w:hAnsi="Verdana"/>
          <w:sz w:val="17"/>
          <w:szCs w:val="17"/>
        </w:rPr>
        <w:t xml:space="preserve">. </w:t>
      </w:r>
    </w:p>
    <w:p w:rsidR="00B028C6" w:rsidRDefault="00F5612D" w:rsidP="001742DB">
      <w:pPr>
        <w:tabs>
          <w:tab w:val="left" w:pos="9781"/>
        </w:tabs>
        <w:spacing w:before="120" w:line="317" w:lineRule="auto"/>
        <w:jc w:val="both"/>
        <w:rPr>
          <w:rFonts w:ascii="Verdana" w:hAnsi="Verdana"/>
          <w:sz w:val="17"/>
          <w:szCs w:val="17"/>
        </w:rPr>
      </w:pPr>
      <w:r>
        <w:rPr>
          <w:rFonts w:ascii="Verdana" w:hAnsi="Verdana"/>
          <w:sz w:val="17"/>
          <w:szCs w:val="17"/>
        </w:rPr>
        <w:t>Asimismo</w:t>
      </w:r>
      <w:r w:rsidR="00B028C6">
        <w:rPr>
          <w:rFonts w:ascii="Verdana" w:hAnsi="Verdana"/>
          <w:sz w:val="17"/>
          <w:szCs w:val="17"/>
        </w:rPr>
        <w:t xml:space="preserve">, la norma establece el marcado, etiquetado y los mensajes que se deben utilizar en los productos que </w:t>
      </w:r>
      <w:r>
        <w:rPr>
          <w:rFonts w:ascii="Verdana" w:hAnsi="Verdana"/>
          <w:sz w:val="17"/>
          <w:szCs w:val="17"/>
        </w:rPr>
        <w:t>cumplan con el estándar</w:t>
      </w:r>
      <w:r w:rsidR="00B028C6">
        <w:rPr>
          <w:rFonts w:ascii="Verdana" w:hAnsi="Verdana"/>
          <w:sz w:val="17"/>
          <w:szCs w:val="17"/>
        </w:rPr>
        <w:t xml:space="preserve">, para asegurar que sólo acaban en el inodoro aquellos que efectivamente sean desechables. </w:t>
      </w:r>
    </w:p>
    <w:p w:rsidR="001742DB" w:rsidRPr="00EA7CF8" w:rsidRDefault="00B028C6" w:rsidP="001742DB">
      <w:pPr>
        <w:tabs>
          <w:tab w:val="left" w:pos="5655"/>
        </w:tabs>
        <w:spacing w:before="120" w:line="317" w:lineRule="auto"/>
        <w:jc w:val="both"/>
        <w:rPr>
          <w:rFonts w:ascii="Verdana" w:hAnsi="Verdana"/>
          <w:sz w:val="17"/>
          <w:szCs w:val="17"/>
        </w:rPr>
      </w:pPr>
      <w:r>
        <w:rPr>
          <w:rFonts w:ascii="Verdana" w:hAnsi="Verdana"/>
          <w:sz w:val="17"/>
          <w:szCs w:val="17"/>
        </w:rPr>
        <w:t>El estándar UNE 149002</w:t>
      </w:r>
      <w:r w:rsidR="001742DB" w:rsidRPr="001742DB">
        <w:rPr>
          <w:rFonts w:ascii="Verdana" w:hAnsi="Verdana"/>
          <w:sz w:val="17"/>
          <w:szCs w:val="17"/>
        </w:rPr>
        <w:t xml:space="preserve"> </w:t>
      </w:r>
      <w:r w:rsidR="00EA7CF8">
        <w:rPr>
          <w:rFonts w:ascii="Verdana" w:hAnsi="Verdana"/>
          <w:sz w:val="17"/>
          <w:szCs w:val="17"/>
        </w:rPr>
        <w:t>se aplica</w:t>
      </w:r>
      <w:r w:rsidR="001742DB" w:rsidRPr="001742DB">
        <w:rPr>
          <w:rFonts w:ascii="Verdana" w:hAnsi="Verdana"/>
          <w:sz w:val="17"/>
          <w:szCs w:val="17"/>
        </w:rPr>
        <w:t xml:space="preserve"> a productos de uso habitual en el cuarto de baño, que están diseñados, etiquetados y comercializados implícita o explícitamente como desechables por vía inodoro</w:t>
      </w:r>
      <w:r w:rsidR="001742DB" w:rsidRPr="00EA7CF8">
        <w:rPr>
          <w:rFonts w:ascii="Verdana" w:hAnsi="Verdana"/>
          <w:sz w:val="17"/>
          <w:szCs w:val="17"/>
        </w:rPr>
        <w:t>.</w:t>
      </w:r>
    </w:p>
    <w:p w:rsidR="00B028C6" w:rsidRDefault="00B028C6" w:rsidP="00B028C6">
      <w:pPr>
        <w:tabs>
          <w:tab w:val="left" w:pos="5655"/>
        </w:tabs>
        <w:spacing w:before="120" w:line="317" w:lineRule="auto"/>
        <w:jc w:val="both"/>
        <w:rPr>
          <w:rFonts w:ascii="Verdana" w:hAnsi="Verdana"/>
          <w:sz w:val="17"/>
          <w:szCs w:val="17"/>
        </w:rPr>
      </w:pPr>
      <w:r>
        <w:rPr>
          <w:rFonts w:ascii="Verdana" w:hAnsi="Verdana"/>
          <w:sz w:val="17"/>
          <w:szCs w:val="17"/>
        </w:rPr>
        <w:t>Esta norma ha sido impulsada por lo</w:t>
      </w:r>
      <w:r w:rsidRPr="001742DB">
        <w:rPr>
          <w:rFonts w:ascii="Verdana" w:hAnsi="Verdana"/>
          <w:sz w:val="17"/>
          <w:szCs w:val="17"/>
        </w:rPr>
        <w:t xml:space="preserve">s sectores españoles del agua y del papel, </w:t>
      </w:r>
      <w:r w:rsidR="005E680F">
        <w:rPr>
          <w:rFonts w:ascii="Verdana" w:hAnsi="Verdana"/>
          <w:sz w:val="17"/>
          <w:szCs w:val="17"/>
        </w:rPr>
        <w:t xml:space="preserve">que </w:t>
      </w:r>
      <w:r w:rsidRPr="001742DB">
        <w:rPr>
          <w:rFonts w:ascii="Verdana" w:hAnsi="Verdana"/>
          <w:sz w:val="17"/>
          <w:szCs w:val="17"/>
        </w:rPr>
        <w:t xml:space="preserve">preocupados por </w:t>
      </w:r>
      <w:r w:rsidR="001454DF">
        <w:rPr>
          <w:rFonts w:ascii="Verdana" w:hAnsi="Verdana"/>
          <w:sz w:val="17"/>
          <w:szCs w:val="17"/>
        </w:rPr>
        <w:t>esta problemática</w:t>
      </w:r>
      <w:r w:rsidR="005E680F">
        <w:rPr>
          <w:rFonts w:ascii="Verdana" w:hAnsi="Verdana"/>
          <w:sz w:val="17"/>
          <w:szCs w:val="17"/>
        </w:rPr>
        <w:t xml:space="preserve">, constituyeron un </w:t>
      </w:r>
      <w:r w:rsidRPr="001742DB">
        <w:rPr>
          <w:rFonts w:ascii="Verdana" w:hAnsi="Verdana"/>
          <w:sz w:val="17"/>
          <w:szCs w:val="17"/>
        </w:rPr>
        <w:t xml:space="preserve">grupo de trabajo </w:t>
      </w:r>
      <w:r w:rsidR="00EA7CF8">
        <w:rPr>
          <w:rFonts w:ascii="Verdana" w:hAnsi="Verdana"/>
          <w:sz w:val="17"/>
          <w:szCs w:val="17"/>
        </w:rPr>
        <w:t>cuya secretaría ha desempeñado</w:t>
      </w:r>
      <w:r w:rsidRPr="001742DB">
        <w:rPr>
          <w:rFonts w:ascii="Verdana" w:hAnsi="Verdana"/>
          <w:sz w:val="17"/>
          <w:szCs w:val="17"/>
        </w:rPr>
        <w:t xml:space="preserve"> la Asociación Española de Abastecimientos de Agua y Saneamiento (AEAS) en </w:t>
      </w:r>
      <w:r w:rsidR="00EA7CF8">
        <w:rPr>
          <w:rFonts w:ascii="Verdana" w:hAnsi="Verdana"/>
          <w:sz w:val="17"/>
          <w:szCs w:val="17"/>
        </w:rPr>
        <w:t>el seno de la</w:t>
      </w:r>
      <w:r w:rsidRPr="001742DB">
        <w:rPr>
          <w:rFonts w:ascii="Verdana" w:hAnsi="Verdana"/>
          <w:sz w:val="17"/>
          <w:szCs w:val="17"/>
        </w:rPr>
        <w:t xml:space="preserve"> Asociación Española de Normalización, UNE</w:t>
      </w:r>
      <w:r w:rsidR="00EA7CF8">
        <w:rPr>
          <w:rFonts w:ascii="Verdana" w:hAnsi="Verdana"/>
          <w:sz w:val="17"/>
          <w:szCs w:val="17"/>
        </w:rPr>
        <w:t>. La Norma se ha elaborado en e</w:t>
      </w:r>
      <w:r w:rsidRPr="001742DB">
        <w:rPr>
          <w:rFonts w:ascii="Verdana" w:hAnsi="Verdana"/>
          <w:sz w:val="17"/>
          <w:szCs w:val="17"/>
        </w:rPr>
        <w:t xml:space="preserve">l Comité Técnico </w:t>
      </w:r>
      <w:r w:rsidR="00EA7CF8">
        <w:rPr>
          <w:rFonts w:ascii="Verdana" w:hAnsi="Verdana"/>
          <w:sz w:val="17"/>
          <w:szCs w:val="17"/>
        </w:rPr>
        <w:t xml:space="preserve">de Normalización </w:t>
      </w:r>
      <w:r w:rsidRPr="001742DB">
        <w:rPr>
          <w:rFonts w:ascii="Verdana" w:hAnsi="Verdana"/>
          <w:sz w:val="17"/>
          <w:szCs w:val="17"/>
        </w:rPr>
        <w:t xml:space="preserve">CTN 149 </w:t>
      </w:r>
      <w:r w:rsidRPr="001742DB">
        <w:rPr>
          <w:rFonts w:ascii="Verdana" w:hAnsi="Verdana"/>
          <w:i/>
          <w:sz w:val="17"/>
          <w:szCs w:val="17"/>
        </w:rPr>
        <w:t>Ingeniería del Agua</w:t>
      </w:r>
      <w:r w:rsidR="00677D39">
        <w:rPr>
          <w:rFonts w:ascii="Verdana" w:hAnsi="Verdana"/>
          <w:i/>
          <w:sz w:val="17"/>
          <w:szCs w:val="17"/>
        </w:rPr>
        <w:t xml:space="preserve">, en el que </w:t>
      </w:r>
      <w:r w:rsidR="005E680F">
        <w:rPr>
          <w:rFonts w:ascii="Verdana" w:hAnsi="Verdana"/>
          <w:sz w:val="17"/>
          <w:szCs w:val="17"/>
        </w:rPr>
        <w:t xml:space="preserve">han participado todas las partes </w:t>
      </w:r>
      <w:r w:rsidR="00677D39">
        <w:rPr>
          <w:rFonts w:ascii="Verdana" w:hAnsi="Verdana"/>
          <w:sz w:val="17"/>
          <w:szCs w:val="17"/>
        </w:rPr>
        <w:t>implicadas</w:t>
      </w:r>
      <w:r w:rsidR="005E680F">
        <w:rPr>
          <w:rFonts w:ascii="Verdana" w:hAnsi="Verdana"/>
          <w:sz w:val="17"/>
          <w:szCs w:val="17"/>
        </w:rPr>
        <w:t xml:space="preserve">, siendo la norma fruto del consenso. </w:t>
      </w:r>
    </w:p>
    <w:p w:rsidR="005E680F" w:rsidRPr="001742DB" w:rsidRDefault="001454DF" w:rsidP="005E680F">
      <w:pPr>
        <w:tabs>
          <w:tab w:val="left" w:pos="5655"/>
        </w:tabs>
        <w:spacing w:before="120" w:line="317" w:lineRule="auto"/>
        <w:jc w:val="both"/>
        <w:rPr>
          <w:rFonts w:ascii="Verdana" w:hAnsi="Verdana"/>
          <w:sz w:val="17"/>
          <w:szCs w:val="17"/>
        </w:rPr>
      </w:pPr>
      <w:r>
        <w:rPr>
          <w:rFonts w:ascii="Verdana" w:hAnsi="Verdana"/>
          <w:sz w:val="17"/>
          <w:szCs w:val="17"/>
        </w:rPr>
        <w:t>Entre ellas se encuentran</w:t>
      </w:r>
      <w:r w:rsidR="005E680F" w:rsidRPr="001742DB">
        <w:rPr>
          <w:rFonts w:ascii="Verdana" w:hAnsi="Verdana"/>
          <w:sz w:val="17"/>
          <w:szCs w:val="17"/>
        </w:rPr>
        <w:t xml:space="preserve"> las asociaciones sectoriales miembros corporativos de UNE: Asociación Española de Empresas de Abastecimientos de Agua y Saneamiento (AEAS)</w:t>
      </w:r>
      <w:r w:rsidR="005E680F">
        <w:rPr>
          <w:rFonts w:ascii="Verdana" w:hAnsi="Verdana"/>
          <w:sz w:val="17"/>
          <w:szCs w:val="17"/>
        </w:rPr>
        <w:t>;</w:t>
      </w:r>
      <w:r w:rsidR="005E680F" w:rsidRPr="001742DB">
        <w:rPr>
          <w:rFonts w:ascii="Verdana" w:hAnsi="Verdana"/>
          <w:sz w:val="17"/>
          <w:szCs w:val="17"/>
        </w:rPr>
        <w:t xml:space="preserve"> Asociación de Fabricantes de Pasta, Papel y Cartón (ASPAPEL)</w:t>
      </w:r>
      <w:r w:rsidR="005E680F">
        <w:rPr>
          <w:rFonts w:ascii="Verdana" w:hAnsi="Verdana"/>
          <w:sz w:val="17"/>
          <w:szCs w:val="17"/>
        </w:rPr>
        <w:t xml:space="preserve">; </w:t>
      </w:r>
      <w:r w:rsidR="005E680F" w:rsidRPr="001742DB">
        <w:rPr>
          <w:rFonts w:ascii="Verdana" w:hAnsi="Verdana"/>
          <w:sz w:val="17"/>
          <w:szCs w:val="17"/>
        </w:rPr>
        <w:t>Asociación Nacional de Perfumería y Cosmética (STANPA) y Asociación de Empresas de Detergentes y de Productos de limpieza, Mantenimiento y Afines (ADELMA).</w:t>
      </w:r>
      <w:r w:rsidR="00677D39">
        <w:rPr>
          <w:rFonts w:ascii="Verdana" w:hAnsi="Verdana"/>
          <w:sz w:val="17"/>
          <w:szCs w:val="17"/>
        </w:rPr>
        <w:t xml:space="preserve"> T</w:t>
      </w:r>
      <w:r w:rsidR="005E680F" w:rsidRPr="001742DB">
        <w:rPr>
          <w:rFonts w:ascii="Verdana" w:hAnsi="Verdana"/>
          <w:sz w:val="17"/>
          <w:szCs w:val="17"/>
        </w:rPr>
        <w:t>ambién</w:t>
      </w:r>
      <w:r w:rsidR="00677D39">
        <w:rPr>
          <w:rFonts w:ascii="Verdana" w:hAnsi="Verdana"/>
          <w:sz w:val="17"/>
          <w:szCs w:val="17"/>
        </w:rPr>
        <w:t xml:space="preserve"> han participado</w:t>
      </w:r>
      <w:r w:rsidR="005E680F" w:rsidRPr="001742DB">
        <w:rPr>
          <w:rFonts w:ascii="Verdana" w:hAnsi="Verdana"/>
          <w:sz w:val="17"/>
          <w:szCs w:val="17"/>
        </w:rPr>
        <w:t xml:space="preserve"> operadores de aguas, fabricantes y transformadores de materia prima, laboratorios de ensayo o fabricantes de bombas para aguas residuales</w:t>
      </w:r>
      <w:r w:rsidR="006E70B6">
        <w:rPr>
          <w:rFonts w:ascii="Verdana" w:hAnsi="Verdana"/>
          <w:sz w:val="17"/>
          <w:szCs w:val="17"/>
        </w:rPr>
        <w:t>, entre otros.</w:t>
      </w:r>
    </w:p>
    <w:p w:rsidR="001742DB" w:rsidRPr="001742DB" w:rsidRDefault="001742DB" w:rsidP="001742DB">
      <w:pPr>
        <w:tabs>
          <w:tab w:val="left" w:pos="5655"/>
        </w:tabs>
        <w:spacing w:before="120" w:line="317" w:lineRule="auto"/>
        <w:jc w:val="both"/>
        <w:rPr>
          <w:rFonts w:ascii="Verdana" w:hAnsi="Verdana"/>
          <w:sz w:val="17"/>
          <w:szCs w:val="17"/>
        </w:rPr>
      </w:pPr>
    </w:p>
    <w:p w:rsidR="001742DB" w:rsidRPr="001742DB" w:rsidRDefault="001742DB" w:rsidP="001742DB">
      <w:pPr>
        <w:tabs>
          <w:tab w:val="left" w:pos="5655"/>
        </w:tabs>
        <w:spacing w:before="120" w:line="317" w:lineRule="auto"/>
        <w:jc w:val="both"/>
        <w:rPr>
          <w:rFonts w:ascii="Verdana" w:hAnsi="Verdana"/>
          <w:sz w:val="17"/>
          <w:szCs w:val="17"/>
        </w:rPr>
      </w:pPr>
    </w:p>
    <w:p w:rsidR="001742DB" w:rsidRDefault="001742DB" w:rsidP="0042149A">
      <w:pPr>
        <w:tabs>
          <w:tab w:val="left" w:pos="5655"/>
        </w:tabs>
        <w:spacing w:before="120" w:line="317" w:lineRule="auto"/>
        <w:jc w:val="both"/>
        <w:rPr>
          <w:rFonts w:ascii="Verdana" w:hAnsi="Verdana"/>
          <w:sz w:val="17"/>
          <w:szCs w:val="17"/>
        </w:rPr>
      </w:pPr>
    </w:p>
    <w:p w:rsidR="001742DB" w:rsidRDefault="001742DB" w:rsidP="0042149A">
      <w:pPr>
        <w:tabs>
          <w:tab w:val="left" w:pos="5655"/>
        </w:tabs>
        <w:spacing w:before="120" w:line="317" w:lineRule="auto"/>
        <w:jc w:val="both"/>
        <w:rPr>
          <w:rFonts w:ascii="Verdana" w:hAnsi="Verdana"/>
          <w:sz w:val="17"/>
          <w:szCs w:val="17"/>
        </w:rPr>
      </w:pPr>
    </w:p>
    <w:p w:rsidR="006E0BE2" w:rsidRPr="0042149A" w:rsidRDefault="006E0BE2" w:rsidP="0042149A">
      <w:pPr>
        <w:tabs>
          <w:tab w:val="left" w:pos="5655"/>
        </w:tabs>
        <w:spacing w:before="120" w:line="317" w:lineRule="auto"/>
        <w:jc w:val="both"/>
        <w:rPr>
          <w:rFonts w:ascii="Verdana" w:hAnsi="Verdana"/>
          <w:sz w:val="17"/>
          <w:szCs w:val="17"/>
        </w:rPr>
      </w:pPr>
    </w:p>
    <w:p w:rsidR="00231E49" w:rsidRPr="0042149A" w:rsidRDefault="00231E49" w:rsidP="0042149A">
      <w:pPr>
        <w:tabs>
          <w:tab w:val="left" w:pos="5655"/>
        </w:tabs>
        <w:spacing w:before="120" w:line="317" w:lineRule="auto"/>
        <w:jc w:val="both"/>
        <w:rPr>
          <w:rFonts w:ascii="Verdana" w:hAnsi="Verdana"/>
          <w:sz w:val="17"/>
          <w:szCs w:val="17"/>
        </w:rPr>
      </w:pPr>
    </w:p>
    <w:p w:rsidR="00C33120" w:rsidRPr="00FE7B39" w:rsidRDefault="00C33120" w:rsidP="0042149A">
      <w:pPr>
        <w:tabs>
          <w:tab w:val="left" w:pos="5655"/>
        </w:tabs>
        <w:spacing w:before="120" w:line="317" w:lineRule="auto"/>
        <w:jc w:val="both"/>
        <w:rPr>
          <w:rFonts w:ascii="Verdana" w:hAnsi="Verdana"/>
          <w:sz w:val="17"/>
          <w:szCs w:val="17"/>
        </w:rPr>
      </w:pPr>
      <w:r w:rsidRPr="00FE7B39">
        <w:rPr>
          <w:rFonts w:ascii="Verdana" w:hAnsi="Verdana"/>
          <w:sz w:val="17"/>
          <w:szCs w:val="17"/>
        </w:rPr>
        <w:tab/>
      </w:r>
    </w:p>
    <w:p w:rsidR="00FA1ABD" w:rsidRPr="00FE7B39" w:rsidRDefault="00FA1ABD" w:rsidP="00FE7B39">
      <w:pPr>
        <w:spacing w:line="312" w:lineRule="auto"/>
        <w:mirrorIndents/>
        <w:rPr>
          <w:rFonts w:ascii="Verdana" w:hAnsi="Verdana"/>
          <w:b/>
          <w:sz w:val="14"/>
          <w:szCs w:val="14"/>
        </w:rPr>
      </w:pPr>
    </w:p>
    <w:p w:rsidR="00FE301A" w:rsidRPr="00FE7B39" w:rsidRDefault="00FE301A" w:rsidP="00437025">
      <w:pPr>
        <w:autoSpaceDE w:val="0"/>
        <w:autoSpaceDN w:val="0"/>
        <w:adjustRightInd w:val="0"/>
        <w:spacing w:line="312" w:lineRule="auto"/>
        <w:ind w:left="227" w:right="227"/>
        <w:jc w:val="both"/>
        <w:rPr>
          <w:rFonts w:ascii="Verdana" w:hAnsi="Verdana" w:cs="Verdana"/>
          <w:b/>
          <w:sz w:val="16"/>
          <w:szCs w:val="16"/>
        </w:rPr>
      </w:pPr>
      <w:r w:rsidRPr="00FE7B39">
        <w:rPr>
          <w:rFonts w:ascii="Verdana" w:hAnsi="Verdana" w:cs="Verdana"/>
          <w:b/>
          <w:sz w:val="16"/>
          <w:szCs w:val="16"/>
        </w:rPr>
        <w:t xml:space="preserve">Sobre la Asociación Española de Normalización, UNE </w:t>
      </w:r>
    </w:p>
    <w:p w:rsidR="00F60566" w:rsidRPr="00F60566" w:rsidRDefault="00F60566" w:rsidP="00437025">
      <w:pPr>
        <w:spacing w:line="312" w:lineRule="auto"/>
        <w:ind w:left="227" w:right="227"/>
        <w:rPr>
          <w:rFonts w:ascii="Verdana" w:hAnsi="Verdana"/>
          <w:b/>
          <w:sz w:val="16"/>
          <w:szCs w:val="16"/>
        </w:rPr>
      </w:pPr>
    </w:p>
    <w:p w:rsidR="006D1E20" w:rsidRPr="006D1E20" w:rsidRDefault="006D1E20" w:rsidP="00437025">
      <w:pPr>
        <w:ind w:left="227" w:right="227"/>
        <w:jc w:val="both"/>
        <w:rPr>
          <w:rFonts w:ascii="Verdana" w:hAnsi="Verdana"/>
          <w:sz w:val="17"/>
          <w:szCs w:val="17"/>
        </w:rPr>
      </w:pPr>
      <w:r w:rsidRPr="006D1E20">
        <w:rPr>
          <w:rFonts w:ascii="Verdana" w:hAnsi="Verdana"/>
          <w:sz w:val="17"/>
          <w:szCs w:val="17"/>
        </w:rPr>
        <w:t xml:space="preserve">La Asociación Española de Normalización, UNE, es la entidad legalmente responsable del desarrollo de las normas técnicas, más conocidas como estándares. Las normas recogen el consenso del mercado sobre las mejores prácticas en aspectos clave para la competitividad de las organizaciones, siendo el resultado de la labor conjunta de los sectores económicos y administraciones. Así, UNE ayuda a las organizaciones a superar con éxito los desafíos a los que se enfrentan en campos como la innovación, digitalización e industria 4.0, ciberseguridad, exportaciones, </w:t>
      </w:r>
      <w:proofErr w:type="spellStart"/>
      <w:r w:rsidRPr="006D1E20">
        <w:rPr>
          <w:rFonts w:ascii="Verdana" w:hAnsi="Verdana"/>
          <w:sz w:val="17"/>
          <w:szCs w:val="17"/>
        </w:rPr>
        <w:t>compliance</w:t>
      </w:r>
      <w:proofErr w:type="spellEnd"/>
      <w:r w:rsidRPr="006D1E20">
        <w:rPr>
          <w:rFonts w:ascii="Verdana" w:hAnsi="Verdana"/>
          <w:sz w:val="17"/>
          <w:szCs w:val="17"/>
        </w:rPr>
        <w:t xml:space="preserve"> y responsabilidad social o el despliegue eficaz de políticas públicas. </w:t>
      </w:r>
    </w:p>
    <w:p w:rsidR="006D1E20" w:rsidRPr="006D1E20" w:rsidRDefault="006D1E20" w:rsidP="00437025">
      <w:pPr>
        <w:ind w:left="227" w:right="227"/>
        <w:jc w:val="both"/>
        <w:rPr>
          <w:rFonts w:ascii="Verdana" w:hAnsi="Verdana"/>
          <w:sz w:val="17"/>
          <w:szCs w:val="17"/>
        </w:rPr>
      </w:pPr>
    </w:p>
    <w:p w:rsidR="006D1E20" w:rsidRPr="006D1E20" w:rsidRDefault="006D1E20" w:rsidP="00437025">
      <w:pPr>
        <w:ind w:left="227" w:right="227"/>
        <w:jc w:val="both"/>
        <w:rPr>
          <w:rFonts w:ascii="Verdana" w:hAnsi="Verdana"/>
          <w:sz w:val="17"/>
          <w:szCs w:val="17"/>
        </w:rPr>
      </w:pPr>
      <w:r w:rsidRPr="006D1E20">
        <w:rPr>
          <w:rFonts w:ascii="Verdana" w:hAnsi="Verdana"/>
          <w:sz w:val="17"/>
          <w:szCs w:val="17"/>
        </w:rPr>
        <w:t xml:space="preserve">12.000 expertos participan en su elaboración en alguno de los 217 Comités Técnicos de Normalización que desarrollan su trabajo en UNE. </w:t>
      </w:r>
    </w:p>
    <w:p w:rsidR="006D1E20" w:rsidRPr="006D1E20" w:rsidRDefault="006D1E20" w:rsidP="00437025">
      <w:pPr>
        <w:ind w:left="227" w:right="227"/>
        <w:jc w:val="both"/>
        <w:rPr>
          <w:rFonts w:ascii="Verdana" w:hAnsi="Verdana"/>
          <w:sz w:val="17"/>
          <w:szCs w:val="17"/>
        </w:rPr>
      </w:pPr>
    </w:p>
    <w:p w:rsidR="006D1E20" w:rsidRPr="006D1E20" w:rsidRDefault="006D1E20" w:rsidP="00437025">
      <w:pPr>
        <w:ind w:left="227" w:right="227"/>
        <w:jc w:val="both"/>
        <w:rPr>
          <w:rFonts w:ascii="Verdana" w:hAnsi="Verdana"/>
          <w:sz w:val="17"/>
          <w:szCs w:val="17"/>
        </w:rPr>
      </w:pPr>
      <w:r w:rsidRPr="006D1E20">
        <w:rPr>
          <w:rFonts w:ascii="Verdana" w:hAnsi="Verdana"/>
          <w:sz w:val="17"/>
          <w:szCs w:val="17"/>
        </w:rPr>
        <w:t xml:space="preserve">Es el representante español ante los organismos de Normalización internacionales (ISO e IEC), europeos (CEN y CENELEC) y en COPANT (América); asimismo es el organismo de normalización español en ETSI. UNE lleva la voz de los expertos españoles a los foros mundiales en los que se discuten normas clave para su competitividad. </w:t>
      </w:r>
    </w:p>
    <w:p w:rsidR="006D1E20" w:rsidRPr="006D1E20" w:rsidRDefault="006D1E20" w:rsidP="00437025">
      <w:pPr>
        <w:ind w:left="227" w:right="227"/>
        <w:jc w:val="both"/>
        <w:rPr>
          <w:rFonts w:ascii="Verdana" w:hAnsi="Verdana"/>
          <w:sz w:val="17"/>
          <w:szCs w:val="17"/>
        </w:rPr>
      </w:pPr>
    </w:p>
    <w:p w:rsidR="006D1E20" w:rsidRPr="006D1E20" w:rsidRDefault="006D1E20" w:rsidP="00437025">
      <w:pPr>
        <w:ind w:left="227" w:right="227"/>
        <w:jc w:val="both"/>
        <w:rPr>
          <w:rFonts w:ascii="Verdana" w:hAnsi="Verdana"/>
          <w:sz w:val="17"/>
          <w:szCs w:val="17"/>
        </w:rPr>
      </w:pPr>
      <w:r w:rsidRPr="006D1E20">
        <w:rPr>
          <w:rFonts w:ascii="Verdana" w:hAnsi="Verdana"/>
          <w:sz w:val="17"/>
          <w:szCs w:val="17"/>
        </w:rPr>
        <w:t>Asimismo, desarrolla una intensa labor de Cooperación Internacional, con más de 900 actividades ya ejecutadas que apoyan la creación de una infraestructura de la calidad en regiones relevantes para los intereses comerciales españoles.</w:t>
      </w:r>
    </w:p>
    <w:p w:rsidR="006D1E20" w:rsidRPr="006D1E20" w:rsidRDefault="006D1E20" w:rsidP="00437025">
      <w:pPr>
        <w:spacing w:line="276" w:lineRule="auto"/>
        <w:ind w:left="227" w:right="227"/>
        <w:jc w:val="both"/>
        <w:rPr>
          <w:rFonts w:ascii="Verdana" w:hAnsi="Verdana"/>
          <w:sz w:val="17"/>
          <w:szCs w:val="17"/>
          <w:highlight w:val="yellow"/>
        </w:rPr>
      </w:pPr>
    </w:p>
    <w:p w:rsidR="006D1E20" w:rsidRPr="006D1E20" w:rsidRDefault="006D1E20" w:rsidP="006D1E20">
      <w:pPr>
        <w:spacing w:line="276" w:lineRule="auto"/>
        <w:rPr>
          <w:rFonts w:ascii="Verdana" w:hAnsi="Verdana"/>
          <w:sz w:val="17"/>
          <w:szCs w:val="17"/>
          <w:highlight w:val="yellow"/>
        </w:rPr>
      </w:pPr>
    </w:p>
    <w:p w:rsidR="00231E49" w:rsidRDefault="00231E49" w:rsidP="00FE7B39">
      <w:pPr>
        <w:spacing w:line="312" w:lineRule="auto"/>
        <w:rPr>
          <w:rFonts w:ascii="Verdana" w:hAnsi="Verdana"/>
          <w:sz w:val="16"/>
          <w:szCs w:val="16"/>
          <w:lang w:val="es-ES_tradnl"/>
        </w:rPr>
      </w:pPr>
    </w:p>
    <w:p w:rsidR="00231E49" w:rsidRDefault="00231E49" w:rsidP="00FE7B39">
      <w:pPr>
        <w:spacing w:line="312" w:lineRule="auto"/>
        <w:rPr>
          <w:rFonts w:ascii="Verdana" w:hAnsi="Verdana"/>
          <w:sz w:val="16"/>
          <w:szCs w:val="16"/>
          <w:lang w:val="es-ES_tradnl"/>
        </w:rPr>
      </w:pPr>
    </w:p>
    <w:p w:rsidR="00231E49" w:rsidRPr="00FE7B39" w:rsidRDefault="00231E49" w:rsidP="00FE7B39">
      <w:pPr>
        <w:spacing w:line="312" w:lineRule="auto"/>
        <w:rPr>
          <w:rFonts w:ascii="Verdana" w:hAnsi="Verdana"/>
          <w:sz w:val="16"/>
          <w:szCs w:val="16"/>
          <w:lang w:val="es-ES_tradnl"/>
        </w:rPr>
      </w:pPr>
    </w:p>
    <w:p w:rsidR="004C78E4" w:rsidRPr="00FE7B39" w:rsidRDefault="004C78E4" w:rsidP="00FE7B39">
      <w:pPr>
        <w:spacing w:line="312" w:lineRule="auto"/>
        <w:mirrorIndents/>
        <w:rPr>
          <w:rFonts w:ascii="Verdana" w:hAnsi="Verdana"/>
          <w:b/>
          <w:sz w:val="16"/>
          <w:szCs w:val="16"/>
        </w:rPr>
      </w:pPr>
    </w:p>
    <w:p w:rsidR="00FE301A" w:rsidRPr="00FE7B39" w:rsidRDefault="00677D39" w:rsidP="00FE4115">
      <w:pPr>
        <w:spacing w:line="312" w:lineRule="auto"/>
        <w:mirrorIndents/>
        <w:rPr>
          <w:rFonts w:ascii="Verdana" w:hAnsi="Verdana"/>
          <w:b/>
          <w:sz w:val="16"/>
          <w:szCs w:val="16"/>
        </w:rPr>
      </w:pPr>
      <w:r>
        <w:rPr>
          <w:rFonts w:ascii="Verdana" w:hAnsi="Verdana"/>
          <w:b/>
          <w:sz w:val="16"/>
          <w:szCs w:val="16"/>
        </w:rPr>
        <w:t xml:space="preserve">  </w:t>
      </w:r>
      <w:r w:rsidR="00F60566">
        <w:rPr>
          <w:rFonts w:ascii="Verdana" w:hAnsi="Verdana"/>
          <w:b/>
          <w:sz w:val="16"/>
          <w:szCs w:val="16"/>
        </w:rPr>
        <w:t>P</w:t>
      </w:r>
      <w:r w:rsidR="00FE301A" w:rsidRPr="00FE7B39">
        <w:rPr>
          <w:rFonts w:ascii="Verdana" w:hAnsi="Verdana"/>
          <w:b/>
          <w:sz w:val="16"/>
          <w:szCs w:val="16"/>
        </w:rPr>
        <w:t>ara más información:</w:t>
      </w:r>
    </w:p>
    <w:p w:rsidR="00FE301A" w:rsidRPr="00FE7B39" w:rsidRDefault="00FE301A" w:rsidP="00FE7B39">
      <w:pPr>
        <w:spacing w:line="312" w:lineRule="auto"/>
        <w:ind w:left="142"/>
        <w:rPr>
          <w:rFonts w:ascii="Verdana" w:hAnsi="Verdana" w:cs="Arial"/>
          <w:spacing w:val="-4"/>
          <w:sz w:val="16"/>
          <w:szCs w:val="16"/>
        </w:rPr>
      </w:pPr>
    </w:p>
    <w:p w:rsidR="00FE301A" w:rsidRPr="00FE7B39" w:rsidRDefault="00FE301A" w:rsidP="00FE7B39">
      <w:pPr>
        <w:autoSpaceDE w:val="0"/>
        <w:autoSpaceDN w:val="0"/>
        <w:adjustRightInd w:val="0"/>
        <w:spacing w:line="312" w:lineRule="auto"/>
        <w:ind w:left="142"/>
        <w:rPr>
          <w:rFonts w:ascii="Verdana" w:hAnsi="Verdana" w:cs="Verdana"/>
          <w:b/>
          <w:sz w:val="16"/>
          <w:szCs w:val="16"/>
        </w:rPr>
        <w:sectPr w:rsidR="00FE301A" w:rsidRPr="00FE7B39" w:rsidSect="005E680F">
          <w:headerReference w:type="default" r:id="rId10"/>
          <w:headerReference w:type="first" r:id="rId11"/>
          <w:type w:val="continuous"/>
          <w:pgSz w:w="11900" w:h="16840"/>
          <w:pgMar w:top="1928" w:right="1134" w:bottom="1134" w:left="1134" w:header="709" w:footer="709" w:gutter="0"/>
          <w:cols w:space="708"/>
          <w:titlePg/>
          <w:docGrid w:linePitch="360"/>
        </w:sectPr>
      </w:pPr>
    </w:p>
    <w:p w:rsidR="00441609" w:rsidRPr="00441609" w:rsidRDefault="00441609" w:rsidP="00677D39">
      <w:pPr>
        <w:autoSpaceDE w:val="0"/>
        <w:autoSpaceDN w:val="0"/>
        <w:adjustRightInd w:val="0"/>
        <w:spacing w:line="312" w:lineRule="auto"/>
        <w:rPr>
          <w:rFonts w:ascii="Verdana" w:hAnsi="Verdana"/>
          <w:b/>
          <w:sz w:val="16"/>
          <w:szCs w:val="16"/>
        </w:rPr>
      </w:pPr>
      <w:r w:rsidRPr="00441609">
        <w:rPr>
          <w:rFonts w:ascii="Verdana" w:hAnsi="Verdana"/>
          <w:b/>
          <w:sz w:val="16"/>
          <w:szCs w:val="16"/>
        </w:rPr>
        <w:t>Asociación Española de Normalización, UNE</w:t>
      </w:r>
    </w:p>
    <w:p w:rsidR="00441609" w:rsidRDefault="00441609" w:rsidP="00677D39">
      <w:pPr>
        <w:autoSpaceDE w:val="0"/>
        <w:autoSpaceDN w:val="0"/>
        <w:adjustRightInd w:val="0"/>
        <w:spacing w:line="312" w:lineRule="auto"/>
        <w:rPr>
          <w:rFonts w:ascii="Verdana" w:hAnsi="Verdana"/>
          <w:bCs/>
          <w:iCs/>
          <w:sz w:val="16"/>
          <w:szCs w:val="16"/>
        </w:rPr>
      </w:pPr>
      <w:r w:rsidRPr="00441609">
        <w:rPr>
          <w:rFonts w:ascii="Verdana" w:hAnsi="Verdana"/>
          <w:bCs/>
          <w:iCs/>
          <w:sz w:val="16"/>
          <w:szCs w:val="16"/>
        </w:rPr>
        <w:t>Gustavo Granero</w:t>
      </w:r>
    </w:p>
    <w:p w:rsidR="006D1E20" w:rsidRPr="00441609" w:rsidRDefault="006D1E20" w:rsidP="00677D39">
      <w:pPr>
        <w:autoSpaceDE w:val="0"/>
        <w:autoSpaceDN w:val="0"/>
        <w:adjustRightInd w:val="0"/>
        <w:spacing w:line="312" w:lineRule="auto"/>
        <w:rPr>
          <w:rFonts w:ascii="Verdana" w:hAnsi="Verdana"/>
          <w:bCs/>
          <w:iCs/>
          <w:sz w:val="16"/>
          <w:szCs w:val="16"/>
        </w:rPr>
      </w:pPr>
      <w:r>
        <w:rPr>
          <w:rFonts w:ascii="Verdana" w:hAnsi="Verdana"/>
          <w:bCs/>
          <w:iCs/>
          <w:sz w:val="16"/>
          <w:szCs w:val="16"/>
        </w:rPr>
        <w:t>Responsable de Prensa</w:t>
      </w:r>
    </w:p>
    <w:p w:rsidR="00441609" w:rsidRPr="00441609" w:rsidRDefault="00441609" w:rsidP="00677D39">
      <w:pPr>
        <w:autoSpaceDE w:val="0"/>
        <w:autoSpaceDN w:val="0"/>
        <w:adjustRightInd w:val="0"/>
        <w:spacing w:line="312" w:lineRule="auto"/>
        <w:rPr>
          <w:rFonts w:ascii="Verdana" w:hAnsi="Verdana"/>
          <w:bCs/>
          <w:iCs/>
          <w:sz w:val="16"/>
          <w:szCs w:val="16"/>
        </w:rPr>
      </w:pPr>
      <w:r w:rsidRPr="00441609">
        <w:rPr>
          <w:rFonts w:ascii="Verdana" w:hAnsi="Verdana"/>
          <w:bCs/>
          <w:iCs/>
          <w:sz w:val="16"/>
          <w:szCs w:val="16"/>
        </w:rPr>
        <w:t>Dirección Corporativa de Comunicación</w:t>
      </w:r>
    </w:p>
    <w:p w:rsidR="00441609" w:rsidRPr="00441609" w:rsidRDefault="00441609" w:rsidP="00677D39">
      <w:pPr>
        <w:autoSpaceDE w:val="0"/>
        <w:autoSpaceDN w:val="0"/>
        <w:adjustRightInd w:val="0"/>
        <w:spacing w:line="312" w:lineRule="auto"/>
        <w:rPr>
          <w:rFonts w:ascii="Verdana" w:hAnsi="Verdana"/>
          <w:sz w:val="16"/>
          <w:szCs w:val="16"/>
        </w:rPr>
      </w:pPr>
      <w:r w:rsidRPr="00441609">
        <w:rPr>
          <w:rFonts w:ascii="Verdana" w:hAnsi="Verdana"/>
          <w:sz w:val="16"/>
          <w:szCs w:val="16"/>
        </w:rPr>
        <w:t>Tels.: 914 325 969 – 699 99 58 72</w:t>
      </w:r>
    </w:p>
    <w:p w:rsidR="00441609" w:rsidRPr="00441609" w:rsidRDefault="00FB2BAF" w:rsidP="00677D39">
      <w:pPr>
        <w:autoSpaceDE w:val="0"/>
        <w:autoSpaceDN w:val="0"/>
        <w:adjustRightInd w:val="0"/>
        <w:spacing w:line="312" w:lineRule="auto"/>
        <w:rPr>
          <w:rFonts w:ascii="Verdana" w:hAnsi="Verdana"/>
          <w:sz w:val="16"/>
          <w:szCs w:val="16"/>
          <w:u w:val="single"/>
        </w:rPr>
      </w:pPr>
      <w:hyperlink r:id="rId12" w:history="1">
        <w:r w:rsidR="00441609" w:rsidRPr="00441609">
          <w:rPr>
            <w:rStyle w:val="Hipervnculo"/>
            <w:rFonts w:ascii="Verdana" w:hAnsi="Verdana"/>
            <w:sz w:val="16"/>
            <w:szCs w:val="16"/>
          </w:rPr>
          <w:t>ggranero@une.org</w:t>
        </w:r>
      </w:hyperlink>
    </w:p>
    <w:p w:rsidR="00441609" w:rsidRPr="00441609" w:rsidRDefault="00FB2BAF" w:rsidP="00677D39">
      <w:pPr>
        <w:autoSpaceDE w:val="0"/>
        <w:autoSpaceDN w:val="0"/>
        <w:adjustRightInd w:val="0"/>
        <w:spacing w:line="312" w:lineRule="auto"/>
        <w:rPr>
          <w:rFonts w:ascii="Verdana" w:hAnsi="Verdana"/>
          <w:sz w:val="16"/>
          <w:szCs w:val="16"/>
        </w:rPr>
      </w:pPr>
      <w:hyperlink r:id="rId13" w:history="1">
        <w:r w:rsidR="00441609" w:rsidRPr="00441609">
          <w:rPr>
            <w:rStyle w:val="Hipervnculo"/>
            <w:rFonts w:ascii="Verdana" w:hAnsi="Verdana"/>
            <w:sz w:val="16"/>
            <w:szCs w:val="16"/>
          </w:rPr>
          <w:t>www.une.org</w:t>
        </w:r>
      </w:hyperlink>
      <w:r w:rsidR="00441609" w:rsidRPr="00441609">
        <w:rPr>
          <w:rFonts w:ascii="Verdana" w:hAnsi="Verdana"/>
          <w:sz w:val="16"/>
          <w:szCs w:val="16"/>
        </w:rPr>
        <w:t xml:space="preserve"> </w:t>
      </w:r>
    </w:p>
    <w:p w:rsidR="00441609" w:rsidRPr="00441609" w:rsidRDefault="00441609" w:rsidP="00677D39">
      <w:pPr>
        <w:autoSpaceDE w:val="0"/>
        <w:autoSpaceDN w:val="0"/>
        <w:adjustRightInd w:val="0"/>
        <w:spacing w:line="312" w:lineRule="auto"/>
        <w:rPr>
          <w:rFonts w:ascii="Verdana" w:hAnsi="Verdana"/>
          <w:b/>
          <w:bCs/>
          <w:sz w:val="16"/>
          <w:szCs w:val="16"/>
        </w:rPr>
      </w:pPr>
    </w:p>
    <w:p w:rsidR="00441609" w:rsidRDefault="00441609" w:rsidP="00677D39">
      <w:pPr>
        <w:autoSpaceDE w:val="0"/>
        <w:autoSpaceDN w:val="0"/>
        <w:adjustRightInd w:val="0"/>
        <w:spacing w:line="312" w:lineRule="auto"/>
        <w:rPr>
          <w:rFonts w:ascii="Verdana" w:hAnsi="Verdana"/>
          <w:b/>
          <w:bCs/>
          <w:sz w:val="16"/>
          <w:szCs w:val="16"/>
          <w:lang w:val="es-ES_tradnl"/>
        </w:rPr>
      </w:pPr>
      <w:r w:rsidRPr="00441609">
        <w:rPr>
          <w:rFonts w:ascii="Verdana" w:hAnsi="Verdana"/>
          <w:b/>
          <w:bCs/>
          <w:sz w:val="16"/>
          <w:szCs w:val="16"/>
          <w:lang w:val="es-ES_tradnl"/>
        </w:rPr>
        <w:t>Síguenos en</w:t>
      </w:r>
      <w:r w:rsidR="00437025">
        <w:rPr>
          <w:rFonts w:ascii="Verdana" w:hAnsi="Verdana"/>
          <w:b/>
          <w:bCs/>
          <w:sz w:val="16"/>
          <w:szCs w:val="16"/>
          <w:lang w:val="es-ES_tradnl"/>
        </w:rPr>
        <w:t xml:space="preserve">: </w:t>
      </w:r>
    </w:p>
    <w:p w:rsidR="00437025" w:rsidRPr="00441609" w:rsidRDefault="00437025" w:rsidP="00677D39">
      <w:pPr>
        <w:autoSpaceDE w:val="0"/>
        <w:autoSpaceDN w:val="0"/>
        <w:adjustRightInd w:val="0"/>
        <w:spacing w:line="312" w:lineRule="auto"/>
        <w:rPr>
          <w:rFonts w:ascii="Verdana" w:hAnsi="Verdana"/>
          <w:b/>
          <w:bCs/>
          <w:sz w:val="16"/>
          <w:szCs w:val="16"/>
          <w:lang w:val="es-ES_tradnl"/>
        </w:rPr>
      </w:pPr>
    </w:p>
    <w:p w:rsidR="00441609" w:rsidRPr="00441609" w:rsidRDefault="00441609" w:rsidP="00677D39">
      <w:pPr>
        <w:autoSpaceDE w:val="0"/>
        <w:autoSpaceDN w:val="0"/>
        <w:adjustRightInd w:val="0"/>
        <w:spacing w:line="312" w:lineRule="auto"/>
        <w:rPr>
          <w:rFonts w:ascii="Verdana" w:hAnsi="Verdana"/>
          <w:b/>
          <w:sz w:val="16"/>
          <w:szCs w:val="16"/>
        </w:rPr>
      </w:pPr>
      <w:r w:rsidRPr="00441609">
        <w:rPr>
          <w:rFonts w:ascii="Verdana" w:hAnsi="Verdana"/>
          <w:noProof/>
          <w:sz w:val="16"/>
          <w:szCs w:val="16"/>
        </w:rPr>
        <w:drawing>
          <wp:inline distT="0" distB="0" distL="0" distR="0" wp14:anchorId="1F70CA54" wp14:editId="450EB9C7">
            <wp:extent cx="255905" cy="248920"/>
            <wp:effectExtent l="0" t="0" r="0" b="0"/>
            <wp:docPr id="2" name="Imagen 2" descr="cid:image36b10b.JPG@66505a2b.4e8e408f">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cid:image36b10b.JPG@66505a2b.4e8e408f"/>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255905" cy="248920"/>
                    </a:xfrm>
                    <a:prstGeom prst="rect">
                      <a:avLst/>
                    </a:prstGeom>
                    <a:noFill/>
                    <a:ln>
                      <a:noFill/>
                    </a:ln>
                  </pic:spPr>
                </pic:pic>
              </a:graphicData>
            </a:graphic>
          </wp:inline>
        </w:drawing>
      </w:r>
      <w:r w:rsidRPr="00441609">
        <w:rPr>
          <w:rFonts w:ascii="Verdana" w:hAnsi="Verdana"/>
          <w:sz w:val="16"/>
          <w:szCs w:val="16"/>
        </w:rPr>
        <w:t xml:space="preserve">  </w:t>
      </w:r>
      <w:r w:rsidRPr="00441609">
        <w:rPr>
          <w:rFonts w:ascii="Verdana" w:hAnsi="Verdana"/>
          <w:noProof/>
          <w:sz w:val="16"/>
          <w:szCs w:val="16"/>
        </w:rPr>
        <w:drawing>
          <wp:inline distT="0" distB="0" distL="0" distR="0" wp14:anchorId="60F9E926" wp14:editId="6E72392F">
            <wp:extent cx="258445" cy="246380"/>
            <wp:effectExtent l="0" t="0" r="8255" b="1270"/>
            <wp:docPr id="5" name="Imagen 5" descr="cid:image3b0d8a.JPG@4cc48137.4689fc80">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 descr="cid:image3b0d8a.JPG@4cc48137.4689fc80">
                      <a:hlinkClick r:id="rId17"/>
                    </pic:cNvPr>
                    <pic:cNvPicPr>
                      <a:picLocks noChangeAspect="1" noChangeArrowheads="1"/>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0" y="0"/>
                      <a:ext cx="258445" cy="246380"/>
                    </a:xfrm>
                    <a:prstGeom prst="rect">
                      <a:avLst/>
                    </a:prstGeom>
                    <a:noFill/>
                    <a:ln>
                      <a:noFill/>
                    </a:ln>
                  </pic:spPr>
                </pic:pic>
              </a:graphicData>
            </a:graphic>
          </wp:inline>
        </w:drawing>
      </w:r>
      <w:r w:rsidRPr="00441609">
        <w:rPr>
          <w:rFonts w:ascii="Verdana" w:hAnsi="Verdana"/>
          <w:sz w:val="16"/>
          <w:szCs w:val="16"/>
        </w:rPr>
        <w:t>  </w:t>
      </w:r>
      <w:r w:rsidRPr="00441609">
        <w:rPr>
          <w:rFonts w:ascii="Verdana" w:hAnsi="Verdana"/>
          <w:noProof/>
          <w:sz w:val="16"/>
          <w:szCs w:val="16"/>
        </w:rPr>
        <w:drawing>
          <wp:inline distT="0" distB="0" distL="0" distR="0" wp14:anchorId="2F08ACDF" wp14:editId="7ADCB6F5">
            <wp:extent cx="258445" cy="246380"/>
            <wp:effectExtent l="0" t="0" r="8255" b="1270"/>
            <wp:docPr id="6" name="Imagen 6" descr="cid:image20da2d.JPG@20a37470.43acbc38">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 descr="cid:image20da2d.JPG@20a37470.43acbc38">
                      <a:hlinkClick r:id="rId20"/>
                    </pic:cNvPr>
                    <pic:cNvPicPr>
                      <a:picLocks noChangeAspect="1" noChangeArrowheads="1"/>
                    </pic:cNvPicPr>
                  </pic:nvPicPr>
                  <pic:blipFill>
                    <a:blip r:embed="rId21" r:link="rId22">
                      <a:extLst>
                        <a:ext uri="{28A0092B-C50C-407E-A947-70E740481C1C}">
                          <a14:useLocalDpi xmlns:a14="http://schemas.microsoft.com/office/drawing/2010/main" val="0"/>
                        </a:ext>
                      </a:extLst>
                    </a:blip>
                    <a:srcRect/>
                    <a:stretch>
                      <a:fillRect/>
                    </a:stretch>
                  </pic:blipFill>
                  <pic:spPr bwMode="auto">
                    <a:xfrm>
                      <a:off x="0" y="0"/>
                      <a:ext cx="258445" cy="246380"/>
                    </a:xfrm>
                    <a:prstGeom prst="rect">
                      <a:avLst/>
                    </a:prstGeom>
                    <a:noFill/>
                    <a:ln>
                      <a:noFill/>
                    </a:ln>
                  </pic:spPr>
                </pic:pic>
              </a:graphicData>
            </a:graphic>
          </wp:inline>
        </w:drawing>
      </w:r>
      <w:r w:rsidRPr="00441609">
        <w:rPr>
          <w:rFonts w:ascii="Verdana" w:hAnsi="Verdana"/>
          <w:sz w:val="16"/>
          <w:szCs w:val="16"/>
        </w:rPr>
        <w:t>          </w:t>
      </w:r>
      <w:r w:rsidRPr="00441609">
        <w:rPr>
          <w:rFonts w:ascii="Verdana" w:hAnsi="Verdana"/>
          <w:b/>
          <w:sz w:val="16"/>
          <w:szCs w:val="16"/>
        </w:rPr>
        <w:t xml:space="preserve">     </w:t>
      </w:r>
    </w:p>
    <w:p w:rsidR="00FE4115" w:rsidRDefault="00FE4115" w:rsidP="00437025">
      <w:pPr>
        <w:autoSpaceDE w:val="0"/>
        <w:autoSpaceDN w:val="0"/>
        <w:adjustRightInd w:val="0"/>
        <w:spacing w:line="312" w:lineRule="auto"/>
        <w:ind w:left="-113"/>
        <w:rPr>
          <w:rFonts w:ascii="Verdana" w:hAnsi="Verdana"/>
          <w:sz w:val="16"/>
          <w:szCs w:val="16"/>
        </w:rPr>
      </w:pPr>
    </w:p>
    <w:p w:rsidR="00441609" w:rsidRDefault="00441609" w:rsidP="00FE4115">
      <w:pPr>
        <w:autoSpaceDE w:val="0"/>
        <w:autoSpaceDN w:val="0"/>
        <w:adjustRightInd w:val="0"/>
        <w:spacing w:line="312" w:lineRule="auto"/>
        <w:ind w:left="-284"/>
        <w:rPr>
          <w:rFonts w:ascii="Verdana" w:hAnsi="Verdana"/>
        </w:rPr>
      </w:pPr>
    </w:p>
    <w:p w:rsidR="00441609" w:rsidRDefault="00441609" w:rsidP="00FE4115">
      <w:pPr>
        <w:autoSpaceDE w:val="0"/>
        <w:autoSpaceDN w:val="0"/>
        <w:adjustRightInd w:val="0"/>
        <w:spacing w:line="312" w:lineRule="auto"/>
        <w:ind w:left="-284"/>
        <w:rPr>
          <w:rFonts w:ascii="Verdana" w:hAnsi="Verdana"/>
        </w:rPr>
      </w:pPr>
    </w:p>
    <w:sectPr w:rsidR="00441609" w:rsidSect="00EB1EDD">
      <w:type w:val="continuous"/>
      <w:pgSz w:w="11900" w:h="16840"/>
      <w:pgMar w:top="1955" w:right="1418" w:bottom="1418" w:left="1418" w:header="709" w:footer="709" w:gutter="0"/>
      <w:cols w:num="2" w:space="141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B2BAF" w:rsidRDefault="00FB2BAF" w:rsidP="00414C96">
      <w:r>
        <w:separator/>
      </w:r>
    </w:p>
  </w:endnote>
  <w:endnote w:type="continuationSeparator" w:id="0">
    <w:p w:rsidR="00FB2BAF" w:rsidRDefault="00FB2BAF" w:rsidP="00414C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ENOR Fontana ND">
    <w:panose1 w:val="020B0306050202020004"/>
    <w:charset w:val="00"/>
    <w:family w:val="swiss"/>
    <w:pitch w:val="variable"/>
    <w:sig w:usb0="80000027" w:usb1="00000020" w:usb2="00000000" w:usb3="00000000" w:csb0="00000001" w:csb1="00000000"/>
  </w:font>
  <w:font w:name="Arial">
    <w:panose1 w:val="020B0604020202020204"/>
    <w:charset w:val="00"/>
    <w:family w:val="swiss"/>
    <w:pitch w:val="variable"/>
    <w:sig w:usb0="E0002EFF" w:usb1="C0007843" w:usb2="00000009" w:usb3="00000000" w:csb0="0000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B2BAF" w:rsidRDefault="00FB2BAF" w:rsidP="00414C96">
      <w:r>
        <w:separator/>
      </w:r>
    </w:p>
  </w:footnote>
  <w:footnote w:type="continuationSeparator" w:id="0">
    <w:p w:rsidR="00FB2BAF" w:rsidRDefault="00FB2BAF" w:rsidP="00414C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301A" w:rsidRDefault="00FE301A" w:rsidP="00BB3E03">
    <w:pPr>
      <w:autoSpaceDE w:val="0"/>
      <w:autoSpaceDN w:val="0"/>
      <w:adjustRightInd w:val="0"/>
      <w:spacing w:line="288" w:lineRule="auto"/>
      <w:ind w:left="57" w:right="-57"/>
      <w:jc w:val="right"/>
      <w:rPr>
        <w:rFonts w:ascii="Verdana" w:hAnsi="Verdana" w:cs="Verdana"/>
        <w:b/>
        <w:sz w:val="14"/>
        <w:szCs w:val="14"/>
      </w:rPr>
    </w:pPr>
    <w:r>
      <w:rPr>
        <w:noProof/>
      </w:rPr>
      <w:drawing>
        <wp:anchor distT="0" distB="0" distL="114300" distR="114300" simplePos="0" relativeHeight="251683840" behindDoc="1" locked="0" layoutInCell="1" allowOverlap="1" wp14:anchorId="2A34F735" wp14:editId="4CFC64AD">
          <wp:simplePos x="0" y="0"/>
          <wp:positionH relativeFrom="column">
            <wp:posOffset>1877060</wp:posOffset>
          </wp:positionH>
          <wp:positionV relativeFrom="paragraph">
            <wp:posOffset>-130175</wp:posOffset>
          </wp:positionV>
          <wp:extent cx="2258060" cy="1596390"/>
          <wp:effectExtent l="0" t="0" r="8890" b="3810"/>
          <wp:wrapTight wrapText="bothSides">
            <wp:wrapPolygon edited="0">
              <wp:start x="0" y="0"/>
              <wp:lineTo x="0" y="21394"/>
              <wp:lineTo x="21503" y="21394"/>
              <wp:lineTo x="21503" y="0"/>
              <wp:lineTo x="0" y="0"/>
            </wp:wrapPolygon>
          </wp:wrapTight>
          <wp:docPr id="9" name="Imagen 9" descr="C:\Users\ggranero\AppData\Local\Microsoft\Windows\INetCache\Content.Word\UNEpositivo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granero\AppData\Local\Microsoft\Windows\INetCache\Content.Word\UNEpositivocolo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58060" cy="15963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301A" w:rsidRDefault="00FE301A" w:rsidP="004750BB">
    <w:pPr>
      <w:pStyle w:val="Encabezado"/>
      <w:tabs>
        <w:tab w:val="clear" w:pos="4252"/>
        <w:tab w:val="center" w:pos="4395"/>
        <w:tab w:val="left" w:pos="6096"/>
      </w:tabs>
    </w:pPr>
    <w:r>
      <w:rPr>
        <w:noProof/>
      </w:rPr>
      <w:drawing>
        <wp:anchor distT="0" distB="0" distL="114300" distR="114300" simplePos="0" relativeHeight="251682816" behindDoc="1" locked="0" layoutInCell="1" allowOverlap="1" wp14:anchorId="09AF1213" wp14:editId="1C55127C">
          <wp:simplePos x="0" y="0"/>
          <wp:positionH relativeFrom="column">
            <wp:posOffset>1927225</wp:posOffset>
          </wp:positionH>
          <wp:positionV relativeFrom="paragraph">
            <wp:posOffset>-427355</wp:posOffset>
          </wp:positionV>
          <wp:extent cx="2035175" cy="1438910"/>
          <wp:effectExtent l="0" t="0" r="3175" b="8890"/>
          <wp:wrapTight wrapText="bothSides">
            <wp:wrapPolygon edited="0">
              <wp:start x="0" y="0"/>
              <wp:lineTo x="0" y="21447"/>
              <wp:lineTo x="21432" y="21447"/>
              <wp:lineTo x="21432" y="0"/>
              <wp:lineTo x="0" y="0"/>
            </wp:wrapPolygon>
          </wp:wrapTight>
          <wp:docPr id="10" name="Imagen 10" descr="C:\Users\ggranero\AppData\Local\Microsoft\Windows\INetCache\Content.Word\UNEpositivo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granero\AppData\Local\Microsoft\Windows\INetCache\Content.Word\UNEpositivocolo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35175" cy="1438910"/>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p>
  <w:p w:rsidR="00FE301A" w:rsidRPr="00BB3E03" w:rsidRDefault="00FE301A" w:rsidP="00420DE6">
    <w:pPr>
      <w:pStyle w:val="Encabezado"/>
      <w:rPr>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132C4"/>
    <w:multiLevelType w:val="hybridMultilevel"/>
    <w:tmpl w:val="6A9AF2C4"/>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 w15:restartNumberingAfterBreak="0">
    <w:nsid w:val="13C646F1"/>
    <w:multiLevelType w:val="hybridMultilevel"/>
    <w:tmpl w:val="89808B2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15:restartNumberingAfterBreak="0">
    <w:nsid w:val="206C7DFF"/>
    <w:multiLevelType w:val="hybridMultilevel"/>
    <w:tmpl w:val="F12EF11A"/>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A681C7F"/>
    <w:multiLevelType w:val="hybridMultilevel"/>
    <w:tmpl w:val="EE3404FE"/>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4" w15:restartNumberingAfterBreak="0">
    <w:nsid w:val="3F846DA6"/>
    <w:multiLevelType w:val="hybridMultilevel"/>
    <w:tmpl w:val="F228AA6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ED046A4"/>
    <w:multiLevelType w:val="hybridMultilevel"/>
    <w:tmpl w:val="75B29ECE"/>
    <w:lvl w:ilvl="0" w:tplc="0C0A0001">
      <w:start w:val="1"/>
      <w:numFmt w:val="bullet"/>
      <w:lvlText w:val=""/>
      <w:lvlJc w:val="left"/>
      <w:pPr>
        <w:ind w:left="36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64AE3FE4"/>
    <w:multiLevelType w:val="hybridMultilevel"/>
    <w:tmpl w:val="B27847CC"/>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7" w15:restartNumberingAfterBreak="0">
    <w:nsid w:val="6DA77275"/>
    <w:multiLevelType w:val="hybridMultilevel"/>
    <w:tmpl w:val="AC84BCE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 w15:restartNumberingAfterBreak="0">
    <w:nsid w:val="7C947CCB"/>
    <w:multiLevelType w:val="hybridMultilevel"/>
    <w:tmpl w:val="8D5A475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3"/>
  </w:num>
  <w:num w:numId="4">
    <w:abstractNumId w:val="8"/>
  </w:num>
  <w:num w:numId="5">
    <w:abstractNumId w:val="6"/>
  </w:num>
  <w:num w:numId="6">
    <w:abstractNumId w:val="1"/>
  </w:num>
  <w:num w:numId="7">
    <w:abstractNumId w:val="5"/>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14C96"/>
    <w:rsid w:val="00001453"/>
    <w:rsid w:val="00004726"/>
    <w:rsid w:val="000047D9"/>
    <w:rsid w:val="000070FE"/>
    <w:rsid w:val="000238D7"/>
    <w:rsid w:val="0003192C"/>
    <w:rsid w:val="000335A7"/>
    <w:rsid w:val="00037014"/>
    <w:rsid w:val="00050D88"/>
    <w:rsid w:val="00052239"/>
    <w:rsid w:val="000576E9"/>
    <w:rsid w:val="000637E3"/>
    <w:rsid w:val="0007684E"/>
    <w:rsid w:val="00090779"/>
    <w:rsid w:val="0009487F"/>
    <w:rsid w:val="00096D1B"/>
    <w:rsid w:val="00096FC9"/>
    <w:rsid w:val="000B1F67"/>
    <w:rsid w:val="000C4795"/>
    <w:rsid w:val="000C49EE"/>
    <w:rsid w:val="000C4A4E"/>
    <w:rsid w:val="000C79B8"/>
    <w:rsid w:val="000D6F8E"/>
    <w:rsid w:val="000D79AE"/>
    <w:rsid w:val="000F5475"/>
    <w:rsid w:val="000F6D51"/>
    <w:rsid w:val="00114758"/>
    <w:rsid w:val="0012580A"/>
    <w:rsid w:val="00134FEA"/>
    <w:rsid w:val="001443AF"/>
    <w:rsid w:val="001453DD"/>
    <w:rsid w:val="001454DF"/>
    <w:rsid w:val="00146E3F"/>
    <w:rsid w:val="00147DF1"/>
    <w:rsid w:val="001502BE"/>
    <w:rsid w:val="001728C7"/>
    <w:rsid w:val="00173B38"/>
    <w:rsid w:val="001742DB"/>
    <w:rsid w:val="00175F72"/>
    <w:rsid w:val="00177456"/>
    <w:rsid w:val="00181DFB"/>
    <w:rsid w:val="0018227C"/>
    <w:rsid w:val="00183860"/>
    <w:rsid w:val="00190612"/>
    <w:rsid w:val="0019425E"/>
    <w:rsid w:val="001970FB"/>
    <w:rsid w:val="001A0120"/>
    <w:rsid w:val="001B10B9"/>
    <w:rsid w:val="001C15ED"/>
    <w:rsid w:val="001C2D35"/>
    <w:rsid w:val="001C4A67"/>
    <w:rsid w:val="001D0361"/>
    <w:rsid w:val="001D49DD"/>
    <w:rsid w:val="001E3999"/>
    <w:rsid w:val="001F1AAA"/>
    <w:rsid w:val="001F4801"/>
    <w:rsid w:val="001F54D7"/>
    <w:rsid w:val="002060B9"/>
    <w:rsid w:val="002217E1"/>
    <w:rsid w:val="00231E49"/>
    <w:rsid w:val="00233F69"/>
    <w:rsid w:val="002345A2"/>
    <w:rsid w:val="0023648D"/>
    <w:rsid w:val="00241E2D"/>
    <w:rsid w:val="002441D2"/>
    <w:rsid w:val="00244B42"/>
    <w:rsid w:val="00245B27"/>
    <w:rsid w:val="00254A7D"/>
    <w:rsid w:val="00255080"/>
    <w:rsid w:val="00262ECA"/>
    <w:rsid w:val="00264DB6"/>
    <w:rsid w:val="00272E16"/>
    <w:rsid w:val="002742FA"/>
    <w:rsid w:val="00276B6B"/>
    <w:rsid w:val="00276F1C"/>
    <w:rsid w:val="00286505"/>
    <w:rsid w:val="00295287"/>
    <w:rsid w:val="002A19F1"/>
    <w:rsid w:val="002A1A67"/>
    <w:rsid w:val="002A534D"/>
    <w:rsid w:val="002B2C4E"/>
    <w:rsid w:val="002B43E3"/>
    <w:rsid w:val="002B7340"/>
    <w:rsid w:val="002C32B5"/>
    <w:rsid w:val="002C4906"/>
    <w:rsid w:val="002D3BC2"/>
    <w:rsid w:val="002D7DF5"/>
    <w:rsid w:val="002F182F"/>
    <w:rsid w:val="002F1D8B"/>
    <w:rsid w:val="002F3F3A"/>
    <w:rsid w:val="002F5D3F"/>
    <w:rsid w:val="00310C6F"/>
    <w:rsid w:val="003164BE"/>
    <w:rsid w:val="00320106"/>
    <w:rsid w:val="003220AD"/>
    <w:rsid w:val="00324568"/>
    <w:rsid w:val="00332C56"/>
    <w:rsid w:val="003335C6"/>
    <w:rsid w:val="00333739"/>
    <w:rsid w:val="00337733"/>
    <w:rsid w:val="0034415F"/>
    <w:rsid w:val="00344EC2"/>
    <w:rsid w:val="00344FB2"/>
    <w:rsid w:val="00350E78"/>
    <w:rsid w:val="00351B5B"/>
    <w:rsid w:val="00366E57"/>
    <w:rsid w:val="00381023"/>
    <w:rsid w:val="00381548"/>
    <w:rsid w:val="00392EAA"/>
    <w:rsid w:val="003A249D"/>
    <w:rsid w:val="003A37FF"/>
    <w:rsid w:val="003A4BA6"/>
    <w:rsid w:val="003A7FDB"/>
    <w:rsid w:val="003C4507"/>
    <w:rsid w:val="003C6E09"/>
    <w:rsid w:val="003D60C4"/>
    <w:rsid w:val="003F5FC3"/>
    <w:rsid w:val="004029F8"/>
    <w:rsid w:val="00411600"/>
    <w:rsid w:val="00414C96"/>
    <w:rsid w:val="00420DE6"/>
    <w:rsid w:val="0042149A"/>
    <w:rsid w:val="004250F2"/>
    <w:rsid w:val="00434D0E"/>
    <w:rsid w:val="00437025"/>
    <w:rsid w:val="00441609"/>
    <w:rsid w:val="004666B6"/>
    <w:rsid w:val="004669B3"/>
    <w:rsid w:val="00467095"/>
    <w:rsid w:val="004750BB"/>
    <w:rsid w:val="00481B2E"/>
    <w:rsid w:val="00482894"/>
    <w:rsid w:val="00483A7C"/>
    <w:rsid w:val="00483EFD"/>
    <w:rsid w:val="00484757"/>
    <w:rsid w:val="004869FC"/>
    <w:rsid w:val="004A01F0"/>
    <w:rsid w:val="004A02E6"/>
    <w:rsid w:val="004B1356"/>
    <w:rsid w:val="004B37A5"/>
    <w:rsid w:val="004C0C9A"/>
    <w:rsid w:val="004C78E4"/>
    <w:rsid w:val="004D4E87"/>
    <w:rsid w:val="004D5B48"/>
    <w:rsid w:val="004D6E84"/>
    <w:rsid w:val="004E28FD"/>
    <w:rsid w:val="004E48CF"/>
    <w:rsid w:val="004F21CB"/>
    <w:rsid w:val="004F67BC"/>
    <w:rsid w:val="004F7152"/>
    <w:rsid w:val="00507AD9"/>
    <w:rsid w:val="00525C49"/>
    <w:rsid w:val="00532FEC"/>
    <w:rsid w:val="005471C4"/>
    <w:rsid w:val="005500C7"/>
    <w:rsid w:val="00552565"/>
    <w:rsid w:val="00553B8B"/>
    <w:rsid w:val="005603CD"/>
    <w:rsid w:val="00560418"/>
    <w:rsid w:val="005677C7"/>
    <w:rsid w:val="00583216"/>
    <w:rsid w:val="00585A4D"/>
    <w:rsid w:val="005866BB"/>
    <w:rsid w:val="00591AC3"/>
    <w:rsid w:val="00597CE8"/>
    <w:rsid w:val="005A2255"/>
    <w:rsid w:val="005A3904"/>
    <w:rsid w:val="005A54A8"/>
    <w:rsid w:val="005A73FE"/>
    <w:rsid w:val="005B13FA"/>
    <w:rsid w:val="005B3CFA"/>
    <w:rsid w:val="005E3B3E"/>
    <w:rsid w:val="005E6772"/>
    <w:rsid w:val="005E680F"/>
    <w:rsid w:val="005E6863"/>
    <w:rsid w:val="0061186C"/>
    <w:rsid w:val="00617BB4"/>
    <w:rsid w:val="006268C9"/>
    <w:rsid w:val="00631B7C"/>
    <w:rsid w:val="00633B59"/>
    <w:rsid w:val="0063682E"/>
    <w:rsid w:val="006371E7"/>
    <w:rsid w:val="00637EE3"/>
    <w:rsid w:val="006516C0"/>
    <w:rsid w:val="00663707"/>
    <w:rsid w:val="00666F06"/>
    <w:rsid w:val="00670E4A"/>
    <w:rsid w:val="00671FB1"/>
    <w:rsid w:val="00677D39"/>
    <w:rsid w:val="00680CA0"/>
    <w:rsid w:val="00690C91"/>
    <w:rsid w:val="006A7886"/>
    <w:rsid w:val="006B0720"/>
    <w:rsid w:val="006B0D54"/>
    <w:rsid w:val="006B21EE"/>
    <w:rsid w:val="006B2F18"/>
    <w:rsid w:val="006B503D"/>
    <w:rsid w:val="006C08B1"/>
    <w:rsid w:val="006C6024"/>
    <w:rsid w:val="006C701C"/>
    <w:rsid w:val="006C7E1D"/>
    <w:rsid w:val="006D108B"/>
    <w:rsid w:val="006D1E20"/>
    <w:rsid w:val="006E0BE2"/>
    <w:rsid w:val="006E4756"/>
    <w:rsid w:val="006E70B6"/>
    <w:rsid w:val="006F16E7"/>
    <w:rsid w:val="006F61FF"/>
    <w:rsid w:val="00702727"/>
    <w:rsid w:val="007165F8"/>
    <w:rsid w:val="00724AA2"/>
    <w:rsid w:val="00732392"/>
    <w:rsid w:val="00755DE9"/>
    <w:rsid w:val="00762DC9"/>
    <w:rsid w:val="007641D3"/>
    <w:rsid w:val="0076777E"/>
    <w:rsid w:val="00767A42"/>
    <w:rsid w:val="00770369"/>
    <w:rsid w:val="00774A89"/>
    <w:rsid w:val="007774E2"/>
    <w:rsid w:val="007776E8"/>
    <w:rsid w:val="00783657"/>
    <w:rsid w:val="00797F8C"/>
    <w:rsid w:val="007A6034"/>
    <w:rsid w:val="007D449F"/>
    <w:rsid w:val="007D490A"/>
    <w:rsid w:val="007E332A"/>
    <w:rsid w:val="007F0F4F"/>
    <w:rsid w:val="007F687D"/>
    <w:rsid w:val="00802383"/>
    <w:rsid w:val="0080343F"/>
    <w:rsid w:val="008104E8"/>
    <w:rsid w:val="008123DD"/>
    <w:rsid w:val="00813772"/>
    <w:rsid w:val="00813869"/>
    <w:rsid w:val="00814BCB"/>
    <w:rsid w:val="0083436E"/>
    <w:rsid w:val="008456DB"/>
    <w:rsid w:val="00866CB8"/>
    <w:rsid w:val="00881E59"/>
    <w:rsid w:val="008830EC"/>
    <w:rsid w:val="0088702F"/>
    <w:rsid w:val="008A0DFB"/>
    <w:rsid w:val="008A1CB8"/>
    <w:rsid w:val="008B4A16"/>
    <w:rsid w:val="008B7B76"/>
    <w:rsid w:val="008C413F"/>
    <w:rsid w:val="008D22B6"/>
    <w:rsid w:val="008D2AE8"/>
    <w:rsid w:val="008D690D"/>
    <w:rsid w:val="008F186F"/>
    <w:rsid w:val="009035CF"/>
    <w:rsid w:val="00905F65"/>
    <w:rsid w:val="009209EC"/>
    <w:rsid w:val="00933BCC"/>
    <w:rsid w:val="0094124F"/>
    <w:rsid w:val="0094327F"/>
    <w:rsid w:val="00951100"/>
    <w:rsid w:val="009533E2"/>
    <w:rsid w:val="0095376A"/>
    <w:rsid w:val="009645F6"/>
    <w:rsid w:val="0097338E"/>
    <w:rsid w:val="0097601C"/>
    <w:rsid w:val="0098105B"/>
    <w:rsid w:val="00984A37"/>
    <w:rsid w:val="00990E8D"/>
    <w:rsid w:val="009932C0"/>
    <w:rsid w:val="00994F6B"/>
    <w:rsid w:val="00997672"/>
    <w:rsid w:val="009A0225"/>
    <w:rsid w:val="009A3F4C"/>
    <w:rsid w:val="009B0219"/>
    <w:rsid w:val="009B0842"/>
    <w:rsid w:val="009B294D"/>
    <w:rsid w:val="009B325F"/>
    <w:rsid w:val="009C665E"/>
    <w:rsid w:val="009C682B"/>
    <w:rsid w:val="009E0647"/>
    <w:rsid w:val="009E0794"/>
    <w:rsid w:val="009F3E73"/>
    <w:rsid w:val="009F579B"/>
    <w:rsid w:val="00A039F9"/>
    <w:rsid w:val="00A16B46"/>
    <w:rsid w:val="00A20BED"/>
    <w:rsid w:val="00A3402D"/>
    <w:rsid w:val="00A37FE8"/>
    <w:rsid w:val="00A421BF"/>
    <w:rsid w:val="00A43586"/>
    <w:rsid w:val="00A50FB4"/>
    <w:rsid w:val="00A51D0E"/>
    <w:rsid w:val="00A557F2"/>
    <w:rsid w:val="00A57239"/>
    <w:rsid w:val="00A90B9C"/>
    <w:rsid w:val="00A92DBA"/>
    <w:rsid w:val="00AB25A7"/>
    <w:rsid w:val="00AB27DE"/>
    <w:rsid w:val="00AB29BD"/>
    <w:rsid w:val="00AB43B5"/>
    <w:rsid w:val="00AC31D7"/>
    <w:rsid w:val="00AD2166"/>
    <w:rsid w:val="00AE08E5"/>
    <w:rsid w:val="00AE6D50"/>
    <w:rsid w:val="00AF1207"/>
    <w:rsid w:val="00AF37E8"/>
    <w:rsid w:val="00AF44DD"/>
    <w:rsid w:val="00AF45B5"/>
    <w:rsid w:val="00AF69B6"/>
    <w:rsid w:val="00B0006B"/>
    <w:rsid w:val="00B028C6"/>
    <w:rsid w:val="00B02F07"/>
    <w:rsid w:val="00B12AB2"/>
    <w:rsid w:val="00B252E8"/>
    <w:rsid w:val="00B413A3"/>
    <w:rsid w:val="00B4669B"/>
    <w:rsid w:val="00B5051D"/>
    <w:rsid w:val="00B5307D"/>
    <w:rsid w:val="00B553AD"/>
    <w:rsid w:val="00B67BB1"/>
    <w:rsid w:val="00B70162"/>
    <w:rsid w:val="00B72548"/>
    <w:rsid w:val="00B7370B"/>
    <w:rsid w:val="00B91290"/>
    <w:rsid w:val="00B96033"/>
    <w:rsid w:val="00BA6A20"/>
    <w:rsid w:val="00BB233D"/>
    <w:rsid w:val="00BB3716"/>
    <w:rsid w:val="00BB3E03"/>
    <w:rsid w:val="00BC139C"/>
    <w:rsid w:val="00BC20C0"/>
    <w:rsid w:val="00BC5E60"/>
    <w:rsid w:val="00BC6D0D"/>
    <w:rsid w:val="00BC702C"/>
    <w:rsid w:val="00BD55E3"/>
    <w:rsid w:val="00BE0401"/>
    <w:rsid w:val="00C03D92"/>
    <w:rsid w:val="00C06EC1"/>
    <w:rsid w:val="00C12FB1"/>
    <w:rsid w:val="00C32D35"/>
    <w:rsid w:val="00C33120"/>
    <w:rsid w:val="00C34BD9"/>
    <w:rsid w:val="00C406DE"/>
    <w:rsid w:val="00C413D9"/>
    <w:rsid w:val="00C46CD1"/>
    <w:rsid w:val="00C50F74"/>
    <w:rsid w:val="00C60036"/>
    <w:rsid w:val="00C60AEC"/>
    <w:rsid w:val="00C61799"/>
    <w:rsid w:val="00C677D3"/>
    <w:rsid w:val="00C82DFF"/>
    <w:rsid w:val="00C92BC8"/>
    <w:rsid w:val="00CA4D9B"/>
    <w:rsid w:val="00CB4CFF"/>
    <w:rsid w:val="00CC00FE"/>
    <w:rsid w:val="00CC1AA7"/>
    <w:rsid w:val="00CD4719"/>
    <w:rsid w:val="00CE4FBC"/>
    <w:rsid w:val="00CF43CC"/>
    <w:rsid w:val="00CF6CCD"/>
    <w:rsid w:val="00D432DC"/>
    <w:rsid w:val="00D5296F"/>
    <w:rsid w:val="00D56137"/>
    <w:rsid w:val="00D676AA"/>
    <w:rsid w:val="00D77B09"/>
    <w:rsid w:val="00D83273"/>
    <w:rsid w:val="00D843CB"/>
    <w:rsid w:val="00D84AAD"/>
    <w:rsid w:val="00DA2C17"/>
    <w:rsid w:val="00DA5121"/>
    <w:rsid w:val="00DA534E"/>
    <w:rsid w:val="00DA5741"/>
    <w:rsid w:val="00DB6EA0"/>
    <w:rsid w:val="00DC778B"/>
    <w:rsid w:val="00DD0F0E"/>
    <w:rsid w:val="00DD187F"/>
    <w:rsid w:val="00DD2C75"/>
    <w:rsid w:val="00DD3BF9"/>
    <w:rsid w:val="00DD5152"/>
    <w:rsid w:val="00DD6FC7"/>
    <w:rsid w:val="00DE241E"/>
    <w:rsid w:val="00DE400A"/>
    <w:rsid w:val="00DF6556"/>
    <w:rsid w:val="00E13B92"/>
    <w:rsid w:val="00E15078"/>
    <w:rsid w:val="00E360CC"/>
    <w:rsid w:val="00E37B81"/>
    <w:rsid w:val="00E419FB"/>
    <w:rsid w:val="00E468EC"/>
    <w:rsid w:val="00E53E49"/>
    <w:rsid w:val="00E61A31"/>
    <w:rsid w:val="00E62C13"/>
    <w:rsid w:val="00E670F5"/>
    <w:rsid w:val="00E6767D"/>
    <w:rsid w:val="00E831A9"/>
    <w:rsid w:val="00E84AC7"/>
    <w:rsid w:val="00E85B5D"/>
    <w:rsid w:val="00E86878"/>
    <w:rsid w:val="00E86D79"/>
    <w:rsid w:val="00E874C7"/>
    <w:rsid w:val="00E92E7B"/>
    <w:rsid w:val="00EA2AC0"/>
    <w:rsid w:val="00EA5E77"/>
    <w:rsid w:val="00EA7CF8"/>
    <w:rsid w:val="00EB1319"/>
    <w:rsid w:val="00EB1EDD"/>
    <w:rsid w:val="00EB5480"/>
    <w:rsid w:val="00EB5747"/>
    <w:rsid w:val="00EC66EB"/>
    <w:rsid w:val="00EC6DD7"/>
    <w:rsid w:val="00ED4A0A"/>
    <w:rsid w:val="00EE51D4"/>
    <w:rsid w:val="00EE6064"/>
    <w:rsid w:val="00EF168B"/>
    <w:rsid w:val="00F018D3"/>
    <w:rsid w:val="00F127DA"/>
    <w:rsid w:val="00F21295"/>
    <w:rsid w:val="00F22095"/>
    <w:rsid w:val="00F22384"/>
    <w:rsid w:val="00F2446C"/>
    <w:rsid w:val="00F31140"/>
    <w:rsid w:val="00F315B1"/>
    <w:rsid w:val="00F31AAA"/>
    <w:rsid w:val="00F322B0"/>
    <w:rsid w:val="00F35652"/>
    <w:rsid w:val="00F36BB2"/>
    <w:rsid w:val="00F466C3"/>
    <w:rsid w:val="00F52D7F"/>
    <w:rsid w:val="00F55E67"/>
    <w:rsid w:val="00F5612D"/>
    <w:rsid w:val="00F60566"/>
    <w:rsid w:val="00F70F79"/>
    <w:rsid w:val="00F71981"/>
    <w:rsid w:val="00F74760"/>
    <w:rsid w:val="00F82CBE"/>
    <w:rsid w:val="00F94A4F"/>
    <w:rsid w:val="00FA0BD6"/>
    <w:rsid w:val="00FA1ABD"/>
    <w:rsid w:val="00FA525D"/>
    <w:rsid w:val="00FA64A7"/>
    <w:rsid w:val="00FB2BAF"/>
    <w:rsid w:val="00FB3663"/>
    <w:rsid w:val="00FC3D2F"/>
    <w:rsid w:val="00FE301A"/>
    <w:rsid w:val="00FE4115"/>
    <w:rsid w:val="00FE4575"/>
    <w:rsid w:val="00FE7B39"/>
    <w:rsid w:val="00FF1AAE"/>
    <w:rsid w:val="00FF5A74"/>
    <w:rsid w:val="00FF7B03"/>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8325BDF"/>
  <w15:docId w15:val="{B9DE1E89-1160-4105-9C64-66651C2C0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s-ES" w:eastAsia="es-E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A0DF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14C96"/>
    <w:pPr>
      <w:tabs>
        <w:tab w:val="center" w:pos="4252"/>
        <w:tab w:val="right" w:pos="8504"/>
      </w:tabs>
    </w:pPr>
  </w:style>
  <w:style w:type="character" w:customStyle="1" w:styleId="EncabezadoCar">
    <w:name w:val="Encabezado Car"/>
    <w:basedOn w:val="Fuentedeprrafopredeter"/>
    <w:link w:val="Encabezado"/>
    <w:uiPriority w:val="99"/>
    <w:rsid w:val="00414C96"/>
  </w:style>
  <w:style w:type="paragraph" w:styleId="Piedepgina">
    <w:name w:val="footer"/>
    <w:basedOn w:val="Normal"/>
    <w:link w:val="PiedepginaCar"/>
    <w:uiPriority w:val="99"/>
    <w:unhideWhenUsed/>
    <w:rsid w:val="00414C96"/>
    <w:pPr>
      <w:tabs>
        <w:tab w:val="center" w:pos="4252"/>
        <w:tab w:val="right" w:pos="8504"/>
      </w:tabs>
    </w:pPr>
  </w:style>
  <w:style w:type="character" w:customStyle="1" w:styleId="PiedepginaCar">
    <w:name w:val="Pie de página Car"/>
    <w:basedOn w:val="Fuentedeprrafopredeter"/>
    <w:link w:val="Piedepgina"/>
    <w:uiPriority w:val="99"/>
    <w:rsid w:val="00414C96"/>
  </w:style>
  <w:style w:type="paragraph" w:styleId="Prrafodelista">
    <w:name w:val="List Paragraph"/>
    <w:basedOn w:val="Normal"/>
    <w:uiPriority w:val="34"/>
    <w:qFormat/>
    <w:rsid w:val="00414C96"/>
    <w:pPr>
      <w:ind w:left="720"/>
      <w:contextualSpacing/>
    </w:pPr>
  </w:style>
  <w:style w:type="paragraph" w:styleId="Textodeglobo">
    <w:name w:val="Balloon Text"/>
    <w:basedOn w:val="Normal"/>
    <w:link w:val="TextodegloboCar"/>
    <w:uiPriority w:val="99"/>
    <w:semiHidden/>
    <w:unhideWhenUsed/>
    <w:rsid w:val="00AF1207"/>
    <w:rPr>
      <w:rFonts w:ascii="Tahoma" w:hAnsi="Tahoma" w:cs="Tahoma"/>
      <w:sz w:val="16"/>
      <w:szCs w:val="16"/>
    </w:rPr>
  </w:style>
  <w:style w:type="character" w:customStyle="1" w:styleId="TextodegloboCar">
    <w:name w:val="Texto de globo Car"/>
    <w:basedOn w:val="Fuentedeprrafopredeter"/>
    <w:link w:val="Textodeglobo"/>
    <w:uiPriority w:val="99"/>
    <w:semiHidden/>
    <w:rsid w:val="00AF1207"/>
    <w:rPr>
      <w:rFonts w:ascii="Tahoma" w:hAnsi="Tahoma" w:cs="Tahoma"/>
      <w:sz w:val="16"/>
      <w:szCs w:val="16"/>
    </w:rPr>
  </w:style>
  <w:style w:type="paragraph" w:styleId="Fecha">
    <w:name w:val="Date"/>
    <w:basedOn w:val="Normal"/>
    <w:next w:val="Normal"/>
    <w:link w:val="FechaCar"/>
    <w:rsid w:val="00D56137"/>
    <w:pPr>
      <w:tabs>
        <w:tab w:val="right" w:pos="8504"/>
      </w:tabs>
      <w:spacing w:after="240"/>
      <w:jc w:val="both"/>
    </w:pPr>
    <w:rPr>
      <w:rFonts w:ascii="AENOR Fontana ND" w:eastAsia="Times New Roman" w:hAnsi="AENOR Fontana ND" w:cs="Times New Roman"/>
      <w:lang w:val="x-none" w:eastAsia="x-none"/>
    </w:rPr>
  </w:style>
  <w:style w:type="character" w:customStyle="1" w:styleId="FechaCar">
    <w:name w:val="Fecha Car"/>
    <w:basedOn w:val="Fuentedeprrafopredeter"/>
    <w:link w:val="Fecha"/>
    <w:rsid w:val="00D56137"/>
    <w:rPr>
      <w:rFonts w:ascii="AENOR Fontana ND" w:eastAsia="Times New Roman" w:hAnsi="AENOR Fontana ND" w:cs="Times New Roman"/>
      <w:lang w:val="x-none" w:eastAsia="x-none"/>
    </w:rPr>
  </w:style>
  <w:style w:type="character" w:styleId="Hipervnculo">
    <w:name w:val="Hyperlink"/>
    <w:basedOn w:val="Fuentedeprrafopredeter"/>
    <w:uiPriority w:val="99"/>
    <w:unhideWhenUsed/>
    <w:rsid w:val="00D56137"/>
    <w:rPr>
      <w:color w:val="0563C1" w:themeColor="hyperlink"/>
      <w:u w:val="single"/>
    </w:rPr>
  </w:style>
  <w:style w:type="character" w:styleId="Hipervnculovisitado">
    <w:name w:val="FollowedHyperlink"/>
    <w:basedOn w:val="Fuentedeprrafopredeter"/>
    <w:uiPriority w:val="99"/>
    <w:semiHidden/>
    <w:unhideWhenUsed/>
    <w:rsid w:val="006D108B"/>
    <w:rPr>
      <w:color w:val="954F72" w:themeColor="followedHyperlink"/>
      <w:u w:val="single"/>
    </w:rPr>
  </w:style>
  <w:style w:type="paragraph" w:customStyle="1" w:styleId="bf6a2866-f4ed-4750-b6a8-6fc3b99fd698">
    <w:name w:val="bf6a2866-f4ed-4750-b6a8-6fc3b99fd698"/>
    <w:basedOn w:val="Normal"/>
    <w:uiPriority w:val="99"/>
    <w:rsid w:val="00990E8D"/>
    <w:pPr>
      <w:spacing w:before="100" w:beforeAutospacing="1" w:after="100" w:afterAutospacing="1"/>
    </w:pPr>
    <w:rPr>
      <w:rFonts w:ascii="Times New Roman" w:eastAsiaTheme="minorHAnsi" w:hAnsi="Times New Roman" w:cs="Times New Roman"/>
    </w:rPr>
  </w:style>
  <w:style w:type="paragraph" w:styleId="Textosinformato">
    <w:name w:val="Plain Text"/>
    <w:basedOn w:val="Normal"/>
    <w:link w:val="TextosinformatoCar"/>
    <w:uiPriority w:val="99"/>
    <w:unhideWhenUsed/>
    <w:rsid w:val="007E332A"/>
    <w:rPr>
      <w:rFonts w:ascii="Courier New" w:eastAsiaTheme="minorHAnsi" w:hAnsi="Courier New" w:cs="Courier New"/>
      <w:sz w:val="20"/>
      <w:szCs w:val="20"/>
    </w:rPr>
  </w:style>
  <w:style w:type="character" w:customStyle="1" w:styleId="TextosinformatoCar">
    <w:name w:val="Texto sin formato Car"/>
    <w:basedOn w:val="Fuentedeprrafopredeter"/>
    <w:link w:val="Textosinformato"/>
    <w:uiPriority w:val="99"/>
    <w:rsid w:val="007E332A"/>
    <w:rPr>
      <w:rFonts w:ascii="Courier New" w:eastAsiaTheme="minorHAnsi" w:hAnsi="Courier New" w:cs="Courier New"/>
      <w:sz w:val="20"/>
      <w:szCs w:val="20"/>
    </w:rPr>
  </w:style>
  <w:style w:type="character" w:styleId="Refdecomentario">
    <w:name w:val="annotation reference"/>
    <w:basedOn w:val="Fuentedeprrafopredeter"/>
    <w:uiPriority w:val="99"/>
    <w:semiHidden/>
    <w:unhideWhenUsed/>
    <w:rsid w:val="00C33120"/>
    <w:rPr>
      <w:sz w:val="16"/>
      <w:szCs w:val="16"/>
    </w:rPr>
  </w:style>
  <w:style w:type="paragraph" w:styleId="Textocomentario">
    <w:name w:val="annotation text"/>
    <w:basedOn w:val="Normal"/>
    <w:link w:val="TextocomentarioCar"/>
    <w:uiPriority w:val="99"/>
    <w:semiHidden/>
    <w:unhideWhenUsed/>
    <w:rsid w:val="00C33120"/>
    <w:pPr>
      <w:spacing w:after="200"/>
    </w:pPr>
    <w:rPr>
      <w:rFonts w:eastAsiaTheme="minorHAnsi"/>
      <w:sz w:val="20"/>
      <w:szCs w:val="20"/>
      <w:lang w:eastAsia="en-US"/>
    </w:rPr>
  </w:style>
  <w:style w:type="character" w:customStyle="1" w:styleId="TextocomentarioCar">
    <w:name w:val="Texto comentario Car"/>
    <w:basedOn w:val="Fuentedeprrafopredeter"/>
    <w:link w:val="Textocomentario"/>
    <w:uiPriority w:val="99"/>
    <w:semiHidden/>
    <w:rsid w:val="00C33120"/>
    <w:rPr>
      <w:rFonts w:eastAsiaTheme="minorHAnsi"/>
      <w:sz w:val="20"/>
      <w:szCs w:val="20"/>
      <w:lang w:eastAsia="en-US"/>
    </w:rPr>
  </w:style>
  <w:style w:type="paragraph" w:customStyle="1" w:styleId="Default">
    <w:name w:val="Default"/>
    <w:basedOn w:val="Normal"/>
    <w:rsid w:val="00146E3F"/>
    <w:pPr>
      <w:autoSpaceDE w:val="0"/>
      <w:autoSpaceDN w:val="0"/>
    </w:pPr>
    <w:rPr>
      <w:rFonts w:ascii="Arial" w:eastAsiaTheme="minorHAnsi" w:hAnsi="Arial" w:cs="Arial"/>
      <w:color w:val="000000"/>
      <w:lang w:val="es-ES_tradnl"/>
    </w:rPr>
  </w:style>
  <w:style w:type="paragraph" w:styleId="Sinespaciado">
    <w:name w:val="No Spacing"/>
    <w:uiPriority w:val="1"/>
    <w:qFormat/>
    <w:rsid w:val="002F1D8B"/>
    <w:rPr>
      <w:rFonts w:ascii="Calibri" w:eastAsia="Calibri" w:hAnsi="Calibri" w:cs="Times New Roman"/>
      <w:sz w:val="22"/>
      <w:szCs w:val="22"/>
      <w:lang w:eastAsia="en-US"/>
    </w:rPr>
  </w:style>
  <w:style w:type="paragraph" w:customStyle="1" w:styleId="CM1">
    <w:name w:val="CM1"/>
    <w:basedOn w:val="Default"/>
    <w:next w:val="Default"/>
    <w:uiPriority w:val="99"/>
    <w:rsid w:val="00AD2166"/>
    <w:pPr>
      <w:adjustRightInd w:val="0"/>
    </w:pPr>
    <w:rPr>
      <w:rFonts w:ascii="EUAlbertina" w:eastAsiaTheme="minorEastAsia" w:hAnsi="EUAlbertina" w:cstheme="minorBidi"/>
      <w:color w:val="auto"/>
      <w:lang w:val="es-ES"/>
    </w:rPr>
  </w:style>
  <w:style w:type="paragraph" w:customStyle="1" w:styleId="CM3">
    <w:name w:val="CM3"/>
    <w:basedOn w:val="Default"/>
    <w:next w:val="Default"/>
    <w:uiPriority w:val="99"/>
    <w:rsid w:val="00AD2166"/>
    <w:pPr>
      <w:adjustRightInd w:val="0"/>
    </w:pPr>
    <w:rPr>
      <w:rFonts w:ascii="EUAlbertina" w:eastAsiaTheme="minorEastAsia" w:hAnsi="EUAlbertina" w:cstheme="minorBidi"/>
      <w:color w:val="auto"/>
      <w:lang w:val="es-ES"/>
    </w:rPr>
  </w:style>
  <w:style w:type="character" w:customStyle="1" w:styleId="Mencinsinresolver1">
    <w:name w:val="Mención sin resolver1"/>
    <w:basedOn w:val="Fuentedeprrafopredeter"/>
    <w:uiPriority w:val="99"/>
    <w:semiHidden/>
    <w:unhideWhenUsed/>
    <w:rsid w:val="00441609"/>
    <w:rPr>
      <w:color w:val="605E5C"/>
      <w:shd w:val="clear" w:color="auto" w:fill="E1DFDD"/>
    </w:rPr>
  </w:style>
  <w:style w:type="paragraph" w:styleId="Asuntodelcomentario">
    <w:name w:val="annotation subject"/>
    <w:basedOn w:val="Textocomentario"/>
    <w:next w:val="Textocomentario"/>
    <w:link w:val="AsuntodelcomentarioCar"/>
    <w:uiPriority w:val="99"/>
    <w:semiHidden/>
    <w:unhideWhenUsed/>
    <w:rsid w:val="000047D9"/>
    <w:pPr>
      <w:spacing w:after="0"/>
    </w:pPr>
    <w:rPr>
      <w:rFonts w:eastAsiaTheme="minorEastAsia"/>
      <w:b/>
      <w:bCs/>
      <w:lang w:eastAsia="es-ES"/>
    </w:rPr>
  </w:style>
  <w:style w:type="character" w:customStyle="1" w:styleId="AsuntodelcomentarioCar">
    <w:name w:val="Asunto del comentario Car"/>
    <w:basedOn w:val="TextocomentarioCar"/>
    <w:link w:val="Asuntodelcomentario"/>
    <w:uiPriority w:val="99"/>
    <w:semiHidden/>
    <w:rsid w:val="000047D9"/>
    <w:rPr>
      <w:rFonts w:eastAsiaTheme="minorHAnsi"/>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46633">
      <w:bodyDiv w:val="1"/>
      <w:marLeft w:val="0"/>
      <w:marRight w:val="0"/>
      <w:marTop w:val="0"/>
      <w:marBottom w:val="0"/>
      <w:divBdr>
        <w:top w:val="none" w:sz="0" w:space="0" w:color="auto"/>
        <w:left w:val="none" w:sz="0" w:space="0" w:color="auto"/>
        <w:bottom w:val="none" w:sz="0" w:space="0" w:color="auto"/>
        <w:right w:val="none" w:sz="0" w:space="0" w:color="auto"/>
      </w:divBdr>
    </w:div>
    <w:div w:id="94979894">
      <w:bodyDiv w:val="1"/>
      <w:marLeft w:val="0"/>
      <w:marRight w:val="0"/>
      <w:marTop w:val="0"/>
      <w:marBottom w:val="0"/>
      <w:divBdr>
        <w:top w:val="none" w:sz="0" w:space="0" w:color="auto"/>
        <w:left w:val="none" w:sz="0" w:space="0" w:color="auto"/>
        <w:bottom w:val="none" w:sz="0" w:space="0" w:color="auto"/>
        <w:right w:val="none" w:sz="0" w:space="0" w:color="auto"/>
      </w:divBdr>
    </w:div>
    <w:div w:id="183833223">
      <w:bodyDiv w:val="1"/>
      <w:marLeft w:val="0"/>
      <w:marRight w:val="0"/>
      <w:marTop w:val="0"/>
      <w:marBottom w:val="0"/>
      <w:divBdr>
        <w:top w:val="none" w:sz="0" w:space="0" w:color="auto"/>
        <w:left w:val="none" w:sz="0" w:space="0" w:color="auto"/>
        <w:bottom w:val="none" w:sz="0" w:space="0" w:color="auto"/>
        <w:right w:val="none" w:sz="0" w:space="0" w:color="auto"/>
      </w:divBdr>
    </w:div>
    <w:div w:id="190413054">
      <w:bodyDiv w:val="1"/>
      <w:marLeft w:val="0"/>
      <w:marRight w:val="0"/>
      <w:marTop w:val="0"/>
      <w:marBottom w:val="0"/>
      <w:divBdr>
        <w:top w:val="none" w:sz="0" w:space="0" w:color="auto"/>
        <w:left w:val="none" w:sz="0" w:space="0" w:color="auto"/>
        <w:bottom w:val="none" w:sz="0" w:space="0" w:color="auto"/>
        <w:right w:val="none" w:sz="0" w:space="0" w:color="auto"/>
      </w:divBdr>
    </w:div>
    <w:div w:id="228342786">
      <w:bodyDiv w:val="1"/>
      <w:marLeft w:val="0"/>
      <w:marRight w:val="0"/>
      <w:marTop w:val="0"/>
      <w:marBottom w:val="0"/>
      <w:divBdr>
        <w:top w:val="none" w:sz="0" w:space="0" w:color="auto"/>
        <w:left w:val="none" w:sz="0" w:space="0" w:color="auto"/>
        <w:bottom w:val="none" w:sz="0" w:space="0" w:color="auto"/>
        <w:right w:val="none" w:sz="0" w:space="0" w:color="auto"/>
      </w:divBdr>
    </w:div>
    <w:div w:id="235752939">
      <w:bodyDiv w:val="1"/>
      <w:marLeft w:val="0"/>
      <w:marRight w:val="0"/>
      <w:marTop w:val="0"/>
      <w:marBottom w:val="0"/>
      <w:divBdr>
        <w:top w:val="none" w:sz="0" w:space="0" w:color="auto"/>
        <w:left w:val="none" w:sz="0" w:space="0" w:color="auto"/>
        <w:bottom w:val="none" w:sz="0" w:space="0" w:color="auto"/>
        <w:right w:val="none" w:sz="0" w:space="0" w:color="auto"/>
      </w:divBdr>
    </w:div>
    <w:div w:id="283585588">
      <w:bodyDiv w:val="1"/>
      <w:marLeft w:val="0"/>
      <w:marRight w:val="0"/>
      <w:marTop w:val="0"/>
      <w:marBottom w:val="0"/>
      <w:divBdr>
        <w:top w:val="none" w:sz="0" w:space="0" w:color="auto"/>
        <w:left w:val="none" w:sz="0" w:space="0" w:color="auto"/>
        <w:bottom w:val="none" w:sz="0" w:space="0" w:color="auto"/>
        <w:right w:val="none" w:sz="0" w:space="0" w:color="auto"/>
      </w:divBdr>
    </w:div>
    <w:div w:id="466364938">
      <w:bodyDiv w:val="1"/>
      <w:marLeft w:val="0"/>
      <w:marRight w:val="0"/>
      <w:marTop w:val="0"/>
      <w:marBottom w:val="0"/>
      <w:divBdr>
        <w:top w:val="none" w:sz="0" w:space="0" w:color="auto"/>
        <w:left w:val="none" w:sz="0" w:space="0" w:color="auto"/>
        <w:bottom w:val="none" w:sz="0" w:space="0" w:color="auto"/>
        <w:right w:val="none" w:sz="0" w:space="0" w:color="auto"/>
      </w:divBdr>
    </w:div>
    <w:div w:id="704672722">
      <w:bodyDiv w:val="1"/>
      <w:marLeft w:val="0"/>
      <w:marRight w:val="0"/>
      <w:marTop w:val="0"/>
      <w:marBottom w:val="0"/>
      <w:divBdr>
        <w:top w:val="none" w:sz="0" w:space="0" w:color="auto"/>
        <w:left w:val="none" w:sz="0" w:space="0" w:color="auto"/>
        <w:bottom w:val="none" w:sz="0" w:space="0" w:color="auto"/>
        <w:right w:val="none" w:sz="0" w:space="0" w:color="auto"/>
      </w:divBdr>
    </w:div>
    <w:div w:id="763767419">
      <w:bodyDiv w:val="1"/>
      <w:marLeft w:val="0"/>
      <w:marRight w:val="0"/>
      <w:marTop w:val="0"/>
      <w:marBottom w:val="0"/>
      <w:divBdr>
        <w:top w:val="none" w:sz="0" w:space="0" w:color="auto"/>
        <w:left w:val="none" w:sz="0" w:space="0" w:color="auto"/>
        <w:bottom w:val="none" w:sz="0" w:space="0" w:color="auto"/>
        <w:right w:val="none" w:sz="0" w:space="0" w:color="auto"/>
      </w:divBdr>
    </w:div>
    <w:div w:id="815031963">
      <w:bodyDiv w:val="1"/>
      <w:marLeft w:val="0"/>
      <w:marRight w:val="0"/>
      <w:marTop w:val="0"/>
      <w:marBottom w:val="0"/>
      <w:divBdr>
        <w:top w:val="none" w:sz="0" w:space="0" w:color="auto"/>
        <w:left w:val="none" w:sz="0" w:space="0" w:color="auto"/>
        <w:bottom w:val="none" w:sz="0" w:space="0" w:color="auto"/>
        <w:right w:val="none" w:sz="0" w:space="0" w:color="auto"/>
      </w:divBdr>
    </w:div>
    <w:div w:id="830486077">
      <w:bodyDiv w:val="1"/>
      <w:marLeft w:val="0"/>
      <w:marRight w:val="0"/>
      <w:marTop w:val="0"/>
      <w:marBottom w:val="0"/>
      <w:divBdr>
        <w:top w:val="none" w:sz="0" w:space="0" w:color="auto"/>
        <w:left w:val="none" w:sz="0" w:space="0" w:color="auto"/>
        <w:bottom w:val="none" w:sz="0" w:space="0" w:color="auto"/>
        <w:right w:val="none" w:sz="0" w:space="0" w:color="auto"/>
      </w:divBdr>
    </w:div>
    <w:div w:id="966157407">
      <w:bodyDiv w:val="1"/>
      <w:marLeft w:val="0"/>
      <w:marRight w:val="0"/>
      <w:marTop w:val="0"/>
      <w:marBottom w:val="0"/>
      <w:divBdr>
        <w:top w:val="none" w:sz="0" w:space="0" w:color="auto"/>
        <w:left w:val="none" w:sz="0" w:space="0" w:color="auto"/>
        <w:bottom w:val="none" w:sz="0" w:space="0" w:color="auto"/>
        <w:right w:val="none" w:sz="0" w:space="0" w:color="auto"/>
      </w:divBdr>
    </w:div>
    <w:div w:id="1032534157">
      <w:bodyDiv w:val="1"/>
      <w:marLeft w:val="0"/>
      <w:marRight w:val="0"/>
      <w:marTop w:val="0"/>
      <w:marBottom w:val="0"/>
      <w:divBdr>
        <w:top w:val="none" w:sz="0" w:space="0" w:color="auto"/>
        <w:left w:val="none" w:sz="0" w:space="0" w:color="auto"/>
        <w:bottom w:val="none" w:sz="0" w:space="0" w:color="auto"/>
        <w:right w:val="none" w:sz="0" w:space="0" w:color="auto"/>
      </w:divBdr>
    </w:div>
    <w:div w:id="1061901538">
      <w:bodyDiv w:val="1"/>
      <w:marLeft w:val="0"/>
      <w:marRight w:val="0"/>
      <w:marTop w:val="0"/>
      <w:marBottom w:val="0"/>
      <w:divBdr>
        <w:top w:val="none" w:sz="0" w:space="0" w:color="auto"/>
        <w:left w:val="none" w:sz="0" w:space="0" w:color="auto"/>
        <w:bottom w:val="none" w:sz="0" w:space="0" w:color="auto"/>
        <w:right w:val="none" w:sz="0" w:space="0" w:color="auto"/>
      </w:divBdr>
    </w:div>
    <w:div w:id="1082526744">
      <w:bodyDiv w:val="1"/>
      <w:marLeft w:val="0"/>
      <w:marRight w:val="0"/>
      <w:marTop w:val="0"/>
      <w:marBottom w:val="0"/>
      <w:divBdr>
        <w:top w:val="none" w:sz="0" w:space="0" w:color="auto"/>
        <w:left w:val="none" w:sz="0" w:space="0" w:color="auto"/>
        <w:bottom w:val="none" w:sz="0" w:space="0" w:color="auto"/>
        <w:right w:val="none" w:sz="0" w:space="0" w:color="auto"/>
      </w:divBdr>
    </w:div>
    <w:div w:id="1090276044">
      <w:bodyDiv w:val="1"/>
      <w:marLeft w:val="0"/>
      <w:marRight w:val="0"/>
      <w:marTop w:val="0"/>
      <w:marBottom w:val="0"/>
      <w:divBdr>
        <w:top w:val="none" w:sz="0" w:space="0" w:color="auto"/>
        <w:left w:val="none" w:sz="0" w:space="0" w:color="auto"/>
        <w:bottom w:val="none" w:sz="0" w:space="0" w:color="auto"/>
        <w:right w:val="none" w:sz="0" w:space="0" w:color="auto"/>
      </w:divBdr>
    </w:div>
    <w:div w:id="1162351768">
      <w:bodyDiv w:val="1"/>
      <w:marLeft w:val="0"/>
      <w:marRight w:val="0"/>
      <w:marTop w:val="0"/>
      <w:marBottom w:val="0"/>
      <w:divBdr>
        <w:top w:val="none" w:sz="0" w:space="0" w:color="auto"/>
        <w:left w:val="none" w:sz="0" w:space="0" w:color="auto"/>
        <w:bottom w:val="none" w:sz="0" w:space="0" w:color="auto"/>
        <w:right w:val="none" w:sz="0" w:space="0" w:color="auto"/>
      </w:divBdr>
    </w:div>
    <w:div w:id="1237857056">
      <w:bodyDiv w:val="1"/>
      <w:marLeft w:val="0"/>
      <w:marRight w:val="0"/>
      <w:marTop w:val="0"/>
      <w:marBottom w:val="0"/>
      <w:divBdr>
        <w:top w:val="none" w:sz="0" w:space="0" w:color="auto"/>
        <w:left w:val="none" w:sz="0" w:space="0" w:color="auto"/>
        <w:bottom w:val="none" w:sz="0" w:space="0" w:color="auto"/>
        <w:right w:val="none" w:sz="0" w:space="0" w:color="auto"/>
      </w:divBdr>
    </w:div>
    <w:div w:id="1251743598">
      <w:bodyDiv w:val="1"/>
      <w:marLeft w:val="0"/>
      <w:marRight w:val="0"/>
      <w:marTop w:val="0"/>
      <w:marBottom w:val="0"/>
      <w:divBdr>
        <w:top w:val="none" w:sz="0" w:space="0" w:color="auto"/>
        <w:left w:val="none" w:sz="0" w:space="0" w:color="auto"/>
        <w:bottom w:val="none" w:sz="0" w:space="0" w:color="auto"/>
        <w:right w:val="none" w:sz="0" w:space="0" w:color="auto"/>
      </w:divBdr>
    </w:div>
    <w:div w:id="1262955165">
      <w:bodyDiv w:val="1"/>
      <w:marLeft w:val="0"/>
      <w:marRight w:val="0"/>
      <w:marTop w:val="0"/>
      <w:marBottom w:val="0"/>
      <w:divBdr>
        <w:top w:val="none" w:sz="0" w:space="0" w:color="auto"/>
        <w:left w:val="none" w:sz="0" w:space="0" w:color="auto"/>
        <w:bottom w:val="none" w:sz="0" w:space="0" w:color="auto"/>
        <w:right w:val="none" w:sz="0" w:space="0" w:color="auto"/>
      </w:divBdr>
    </w:div>
    <w:div w:id="1361130311">
      <w:bodyDiv w:val="1"/>
      <w:marLeft w:val="0"/>
      <w:marRight w:val="0"/>
      <w:marTop w:val="0"/>
      <w:marBottom w:val="0"/>
      <w:divBdr>
        <w:top w:val="none" w:sz="0" w:space="0" w:color="auto"/>
        <w:left w:val="none" w:sz="0" w:space="0" w:color="auto"/>
        <w:bottom w:val="none" w:sz="0" w:space="0" w:color="auto"/>
        <w:right w:val="none" w:sz="0" w:space="0" w:color="auto"/>
      </w:divBdr>
    </w:div>
    <w:div w:id="1534615542">
      <w:bodyDiv w:val="1"/>
      <w:marLeft w:val="0"/>
      <w:marRight w:val="0"/>
      <w:marTop w:val="0"/>
      <w:marBottom w:val="0"/>
      <w:divBdr>
        <w:top w:val="none" w:sz="0" w:space="0" w:color="auto"/>
        <w:left w:val="none" w:sz="0" w:space="0" w:color="auto"/>
        <w:bottom w:val="none" w:sz="0" w:space="0" w:color="auto"/>
        <w:right w:val="none" w:sz="0" w:space="0" w:color="auto"/>
      </w:divBdr>
    </w:div>
    <w:div w:id="1549731105">
      <w:bodyDiv w:val="1"/>
      <w:marLeft w:val="0"/>
      <w:marRight w:val="0"/>
      <w:marTop w:val="0"/>
      <w:marBottom w:val="0"/>
      <w:divBdr>
        <w:top w:val="none" w:sz="0" w:space="0" w:color="auto"/>
        <w:left w:val="none" w:sz="0" w:space="0" w:color="auto"/>
        <w:bottom w:val="none" w:sz="0" w:space="0" w:color="auto"/>
        <w:right w:val="none" w:sz="0" w:space="0" w:color="auto"/>
      </w:divBdr>
    </w:div>
    <w:div w:id="1566137755">
      <w:bodyDiv w:val="1"/>
      <w:marLeft w:val="0"/>
      <w:marRight w:val="0"/>
      <w:marTop w:val="0"/>
      <w:marBottom w:val="0"/>
      <w:divBdr>
        <w:top w:val="none" w:sz="0" w:space="0" w:color="auto"/>
        <w:left w:val="none" w:sz="0" w:space="0" w:color="auto"/>
        <w:bottom w:val="none" w:sz="0" w:space="0" w:color="auto"/>
        <w:right w:val="none" w:sz="0" w:space="0" w:color="auto"/>
      </w:divBdr>
    </w:div>
    <w:div w:id="1632402924">
      <w:bodyDiv w:val="1"/>
      <w:marLeft w:val="0"/>
      <w:marRight w:val="0"/>
      <w:marTop w:val="0"/>
      <w:marBottom w:val="0"/>
      <w:divBdr>
        <w:top w:val="none" w:sz="0" w:space="0" w:color="auto"/>
        <w:left w:val="none" w:sz="0" w:space="0" w:color="auto"/>
        <w:bottom w:val="none" w:sz="0" w:space="0" w:color="auto"/>
        <w:right w:val="none" w:sz="0" w:space="0" w:color="auto"/>
      </w:divBdr>
    </w:div>
    <w:div w:id="1733000355">
      <w:bodyDiv w:val="1"/>
      <w:marLeft w:val="0"/>
      <w:marRight w:val="0"/>
      <w:marTop w:val="0"/>
      <w:marBottom w:val="0"/>
      <w:divBdr>
        <w:top w:val="none" w:sz="0" w:space="0" w:color="auto"/>
        <w:left w:val="none" w:sz="0" w:space="0" w:color="auto"/>
        <w:bottom w:val="none" w:sz="0" w:space="0" w:color="auto"/>
        <w:right w:val="none" w:sz="0" w:space="0" w:color="auto"/>
      </w:divBdr>
    </w:div>
    <w:div w:id="1983188442">
      <w:bodyDiv w:val="1"/>
      <w:marLeft w:val="0"/>
      <w:marRight w:val="0"/>
      <w:marTop w:val="0"/>
      <w:marBottom w:val="0"/>
      <w:divBdr>
        <w:top w:val="none" w:sz="0" w:space="0" w:color="auto"/>
        <w:left w:val="none" w:sz="0" w:space="0" w:color="auto"/>
        <w:bottom w:val="none" w:sz="0" w:space="0" w:color="auto"/>
        <w:right w:val="none" w:sz="0" w:space="0" w:color="auto"/>
      </w:divBdr>
    </w:div>
    <w:div w:id="2015717981">
      <w:bodyDiv w:val="1"/>
      <w:marLeft w:val="0"/>
      <w:marRight w:val="0"/>
      <w:marTop w:val="0"/>
      <w:marBottom w:val="0"/>
      <w:divBdr>
        <w:top w:val="none" w:sz="0" w:space="0" w:color="auto"/>
        <w:left w:val="none" w:sz="0" w:space="0" w:color="auto"/>
        <w:bottom w:val="none" w:sz="0" w:space="0" w:color="auto"/>
        <w:right w:val="none" w:sz="0" w:space="0" w:color="auto"/>
      </w:divBdr>
    </w:div>
    <w:div w:id="2132433414">
      <w:bodyDiv w:val="1"/>
      <w:marLeft w:val="0"/>
      <w:marRight w:val="0"/>
      <w:marTop w:val="0"/>
      <w:marBottom w:val="0"/>
      <w:divBdr>
        <w:top w:val="none" w:sz="0" w:space="0" w:color="auto"/>
        <w:left w:val="none" w:sz="0" w:space="0" w:color="auto"/>
        <w:bottom w:val="none" w:sz="0" w:space="0" w:color="auto"/>
        <w:right w:val="none" w:sz="0" w:space="0" w:color="auto"/>
      </w:divBdr>
    </w:div>
    <w:div w:id="21471629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e.org/" TargetMode="External"/><Relationship Id="rId13" Type="http://schemas.openxmlformats.org/officeDocument/2006/relationships/hyperlink" Target="http://www.une.org" TargetMode="External"/><Relationship Id="rId18" Type="http://schemas.openxmlformats.org/officeDocument/2006/relationships/image" Target="media/image3.jpeg"/><Relationship Id="rId3" Type="http://schemas.openxmlformats.org/officeDocument/2006/relationships/styles" Target="styles.xml"/><Relationship Id="rId21" Type="http://schemas.openxmlformats.org/officeDocument/2006/relationships/image" Target="media/image4.jpeg"/><Relationship Id="rId7" Type="http://schemas.openxmlformats.org/officeDocument/2006/relationships/endnotes" Target="endnotes.xml"/><Relationship Id="rId12" Type="http://schemas.openxmlformats.org/officeDocument/2006/relationships/hyperlink" Target="mailto:ggranero@une.org" TargetMode="External"/><Relationship Id="rId17" Type="http://schemas.openxmlformats.org/officeDocument/2006/relationships/hyperlink" Target="https://twitter.com/NormasUNE" TargetMode="External"/><Relationship Id="rId2" Type="http://schemas.openxmlformats.org/officeDocument/2006/relationships/numbering" Target="numbering.xml"/><Relationship Id="rId16" Type="http://schemas.openxmlformats.org/officeDocument/2006/relationships/image" Target="cid:image002.jpg@01D27BBE.0C8B8AC0" TargetMode="External"/><Relationship Id="rId20" Type="http://schemas.openxmlformats.org/officeDocument/2006/relationships/hyperlink" Target="https://www.youtube.com/channel/UCl1cbwOPrFUxcq4yf61jIzw"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cid:image3b0d8a.JPG@4cc48137.4689fc80" TargetMode="External"/><Relationship Id="rId4" Type="http://schemas.openxmlformats.org/officeDocument/2006/relationships/settings" Target="settings.xml"/><Relationship Id="rId9" Type="http://schemas.openxmlformats.org/officeDocument/2006/relationships/hyperlink" Target="https://www.une.org/encuentra-tu-norma/busca-tu-norma/norma/?c=N0061378" TargetMode="External"/><Relationship Id="rId14" Type="http://schemas.openxmlformats.org/officeDocument/2006/relationships/hyperlink" Target="https://www.linkedin.com/company/une-asociaci&#243;n-espa&#241;ola-de-normalizaci&#243;n" TargetMode="External"/><Relationship Id="rId22" Type="http://schemas.openxmlformats.org/officeDocument/2006/relationships/image" Target="cid:image20da2d.JPG@20a37470.43acbc3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2864A2-E869-4D94-9EF7-18FDFFC463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773</Words>
  <Characters>4257</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AENOR</Company>
  <LinksUpToDate>false</LinksUpToDate>
  <CharactersWithSpaces>5020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Microsoft Office</dc:creator>
  <cp:lastModifiedBy>Gustavo Granero Benitez</cp:lastModifiedBy>
  <cp:revision>4</cp:revision>
  <cp:lastPrinted>2019-02-04T15:30:00Z</cp:lastPrinted>
  <dcterms:created xsi:type="dcterms:W3CDTF">2019-02-04T15:17:00Z</dcterms:created>
  <dcterms:modified xsi:type="dcterms:W3CDTF">2019-02-05T09:10:00Z</dcterms:modified>
</cp:coreProperties>
</file>